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050D5E">
        <w:rPr>
          <w:rFonts w:ascii="Times New Roman" w:hAnsi="Times New Roman" w:cs="Times New Roman"/>
          <w:b/>
          <w:sz w:val="28"/>
          <w:szCs w:val="28"/>
        </w:rPr>
        <w:t>Вяткинский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452161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343F4">
        <w:rPr>
          <w:rFonts w:ascii="Times New Roman" w:hAnsi="Times New Roman" w:cs="Times New Roman"/>
          <w:sz w:val="28"/>
          <w:szCs w:val="28"/>
        </w:rPr>
        <w:t xml:space="preserve"> исполнении бюджета муниципального образования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50D5E">
        <w:rPr>
          <w:rFonts w:ascii="Times New Roman" w:hAnsi="Times New Roman" w:cs="Times New Roman"/>
          <w:sz w:val="28"/>
          <w:szCs w:val="28"/>
        </w:rPr>
        <w:t>яткинский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050D5E">
        <w:rPr>
          <w:rFonts w:ascii="Times New Roman" w:eastAsia="Times New Roman" w:hAnsi="Times New Roman" w:cs="Times New Roman"/>
          <w:sz w:val="28"/>
          <w:szCs w:val="28"/>
        </w:rPr>
        <w:t>Вяткинского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 w:rsidR="00E74A2E">
        <w:rPr>
          <w:rFonts w:ascii="Times New Roman" w:hAnsi="Times New Roman"/>
          <w:sz w:val="28"/>
          <w:szCs w:val="28"/>
        </w:rPr>
        <w:t xml:space="preserve"> от 21</w:t>
      </w:r>
      <w:r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бюджетной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4E0F4F" w:rsidRPr="00EE043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A14B20">
        <w:rPr>
          <w:rFonts w:ascii="Times New Roman" w:hAnsi="Times New Roman" w:cs="Times New Roman"/>
          <w:sz w:val="28"/>
          <w:szCs w:val="28"/>
        </w:rPr>
        <w:t>от 31.03.2022 №20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050D5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Вяткинского</w:t>
      </w:r>
      <w:proofErr w:type="spellEnd"/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721AF5" w:rsidRPr="00721AF5">
        <w:rPr>
          <w:rFonts w:ascii="Times New Roman" w:hAnsi="Times New Roman" w:cs="Times New Roman"/>
          <w:sz w:val="28"/>
          <w:szCs w:val="28"/>
        </w:rPr>
        <w:t>8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B86D2D">
        <w:rPr>
          <w:rFonts w:ascii="Times New Roman" w:hAnsi="Times New Roman" w:cs="Times New Roman"/>
          <w:sz w:val="28"/>
          <w:szCs w:val="28"/>
        </w:rPr>
        <w:t xml:space="preserve"> № 16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</w:t>
      </w:r>
      <w:proofErr w:type="spellStart"/>
      <w:r w:rsidR="00050D5E">
        <w:rPr>
          <w:rFonts w:ascii="Times New Roman" w:eastAsia="Times New Roman" w:hAnsi="Times New Roman"/>
          <w:sz w:val="28"/>
          <w:szCs w:val="28"/>
        </w:rPr>
        <w:t>Вяткинского</w:t>
      </w:r>
      <w:proofErr w:type="spellEnd"/>
      <w:r w:rsidRPr="00721AF5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B86D2D">
        <w:rPr>
          <w:rFonts w:ascii="Times New Roman" w:eastAsia="Times New Roman" w:hAnsi="Times New Roman"/>
          <w:sz w:val="28"/>
          <w:szCs w:val="28"/>
        </w:rPr>
        <w:t>22.12.2021 № 13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B86D2D">
        <w:rPr>
          <w:rFonts w:ascii="Times New Roman" w:eastAsia="Times New Roman" w:hAnsi="Times New Roman"/>
          <w:sz w:val="28"/>
          <w:szCs w:val="28"/>
        </w:rPr>
        <w:t xml:space="preserve"> - Решение от 22</w:t>
      </w:r>
      <w:r w:rsidR="005A1370">
        <w:rPr>
          <w:rFonts w:ascii="Times New Roman" w:eastAsia="Times New Roman" w:hAnsi="Times New Roman"/>
          <w:sz w:val="28"/>
          <w:szCs w:val="28"/>
        </w:rPr>
        <w:t>.12.2021</w:t>
      </w:r>
      <w:r w:rsidR="00B86D2D">
        <w:rPr>
          <w:rFonts w:ascii="Times New Roman" w:eastAsia="Times New Roman" w:hAnsi="Times New Roman"/>
          <w:sz w:val="28"/>
          <w:szCs w:val="28"/>
        </w:rPr>
        <w:t xml:space="preserve"> №16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B86D2D">
        <w:rPr>
          <w:rFonts w:ascii="Times New Roman" w:eastAsia="Times New Roman" w:hAnsi="Times New Roman"/>
          <w:sz w:val="28"/>
          <w:szCs w:val="28"/>
        </w:rPr>
        <w:t>3132,2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B86D2D">
        <w:rPr>
          <w:rFonts w:ascii="Times New Roman" w:eastAsia="Times New Roman" w:hAnsi="Times New Roman"/>
          <w:sz w:val="28"/>
          <w:szCs w:val="28"/>
        </w:rPr>
        <w:t>1841,2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B86D2D">
        <w:rPr>
          <w:rFonts w:ascii="Times New Roman" w:eastAsia="Times New Roman" w:hAnsi="Times New Roman"/>
          <w:sz w:val="28"/>
          <w:szCs w:val="28"/>
        </w:rPr>
        <w:t>58,8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 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B86D2D">
        <w:rPr>
          <w:rFonts w:ascii="Times New Roman" w:eastAsia="Times New Roman" w:hAnsi="Times New Roman"/>
          <w:sz w:val="28"/>
          <w:szCs w:val="28"/>
        </w:rPr>
        <w:t>3090,6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 тыс. рублей, </w:t>
      </w:r>
      <w:proofErr w:type="spellStart"/>
      <w:r w:rsidR="00B4700F">
        <w:rPr>
          <w:rFonts w:ascii="Times New Roman" w:eastAsia="Times New Roman" w:hAnsi="Times New Roman"/>
          <w:sz w:val="28"/>
          <w:szCs w:val="28"/>
        </w:rPr>
        <w:t>п</w:t>
      </w:r>
      <w:r w:rsidR="00721AF5">
        <w:rPr>
          <w:rFonts w:ascii="Times New Roman" w:eastAsia="Times New Roman" w:hAnsi="Times New Roman"/>
          <w:sz w:val="28"/>
          <w:szCs w:val="28"/>
        </w:rPr>
        <w:t>ро</w:t>
      </w:r>
      <w:r w:rsidRPr="005D1AE4">
        <w:rPr>
          <w:rFonts w:ascii="Times New Roman" w:eastAsia="Times New Roman" w:hAnsi="Times New Roman"/>
          <w:sz w:val="28"/>
          <w:szCs w:val="28"/>
        </w:rPr>
        <w:t>фицит</w:t>
      </w:r>
      <w:proofErr w:type="spellEnd"/>
      <w:r w:rsidRPr="005D1AE4">
        <w:rPr>
          <w:rFonts w:ascii="Times New Roman" w:eastAsia="Times New Roman" w:hAnsi="Times New Roman"/>
          <w:sz w:val="28"/>
          <w:szCs w:val="28"/>
        </w:rPr>
        <w:t xml:space="preserve">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B86D2D">
        <w:rPr>
          <w:rFonts w:ascii="Times New Roman" w:eastAsia="Times New Roman" w:hAnsi="Times New Roman"/>
          <w:sz w:val="28"/>
          <w:szCs w:val="28"/>
        </w:rPr>
        <w:t>41,6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117950">
        <w:rPr>
          <w:rFonts w:ascii="Times New Roman" w:eastAsia="Times New Roman" w:hAnsi="Times New Roman"/>
          <w:sz w:val="28"/>
          <w:szCs w:val="28"/>
        </w:rPr>
        <w:t>3232,2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117950">
        <w:rPr>
          <w:rFonts w:ascii="Times New Roman" w:eastAsia="Times New Roman" w:hAnsi="Times New Roman"/>
          <w:sz w:val="28"/>
          <w:szCs w:val="28"/>
        </w:rPr>
        <w:t>3094,0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, с </w:t>
      </w:r>
      <w:proofErr w:type="spellStart"/>
      <w:r w:rsidR="00E81718">
        <w:rPr>
          <w:rFonts w:ascii="Times New Roman" w:eastAsia="Times New Roman" w:hAnsi="Times New Roman"/>
          <w:sz w:val="28"/>
          <w:szCs w:val="28"/>
        </w:rPr>
        <w:t>профицитом</w:t>
      </w:r>
      <w:proofErr w:type="spellEnd"/>
      <w:r w:rsidR="00117950">
        <w:rPr>
          <w:rFonts w:ascii="Times New Roman" w:eastAsia="Times New Roman" w:hAnsi="Times New Roman"/>
          <w:sz w:val="28"/>
          <w:szCs w:val="28"/>
        </w:rPr>
        <w:t xml:space="preserve"> бюджета в сумме 38,2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Pr="00EA2B64" w:rsidRDefault="006B56EF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="00050D5E">
        <w:rPr>
          <w:rFonts w:ascii="Times New Roman" w:eastAsia="Times New Roman" w:hAnsi="Times New Roman"/>
          <w:b/>
          <w:sz w:val="28"/>
          <w:szCs w:val="28"/>
        </w:rPr>
        <w:t>Вяткинский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</w:t>
      </w:r>
      <w:r w:rsidRPr="00EA2B64">
        <w:rPr>
          <w:rFonts w:ascii="Times New Roman" w:eastAsia="Times New Roman" w:hAnsi="Times New Roman"/>
          <w:b/>
          <w:sz w:val="28"/>
          <w:szCs w:val="28"/>
        </w:rPr>
        <w:t>показатели, не подлежащие утверждению – уточненный план бюджета по доходам и расходам.</w:t>
      </w:r>
      <w:proofErr w:type="gramEnd"/>
    </w:p>
    <w:p w:rsidR="00A474DD" w:rsidRDefault="00A474DD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Бюджетного кодекса Российской Федерации,</w:t>
      </w:r>
      <w:r w:rsidR="000104E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8372D">
        <w:rPr>
          <w:rFonts w:ascii="Times New Roman" w:eastAsia="Times New Roman" w:hAnsi="Times New Roman"/>
          <w:b/>
          <w:sz w:val="28"/>
          <w:szCs w:val="28"/>
        </w:rPr>
        <w:t xml:space="preserve">уточненная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составлена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</w:p>
    <w:p w:rsidR="00D2487A" w:rsidRPr="00D2487A" w:rsidRDefault="00D2487A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2487A">
        <w:rPr>
          <w:rFonts w:ascii="Times New Roman" w:eastAsia="Times New Roman" w:hAnsi="Times New Roman"/>
          <w:b/>
          <w:sz w:val="28"/>
          <w:szCs w:val="28"/>
        </w:rPr>
        <w:t>В нарушение пункта 30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 показатель строки 200, графы</w:t>
      </w:r>
      <w:proofErr w:type="gramEnd"/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 (ф. 0503117) (3094,0 тыс. рублей) не соответствует бюджетным назначениям 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по расходам, утвержденным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уточненной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сводной 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юджетной росписью от 22.12.2021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(</w:t>
      </w:r>
      <w:r>
        <w:rPr>
          <w:rFonts w:ascii="Times New Roman" w:eastAsia="Times New Roman" w:hAnsi="Times New Roman"/>
          <w:b/>
          <w:sz w:val="28"/>
          <w:szCs w:val="28"/>
        </w:rPr>
        <w:t>3090,6 тыс. рублей), на 3,4</w:t>
      </w:r>
      <w:r w:rsidRPr="00D248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тыс. </w:t>
      </w:r>
      <w:r w:rsidRPr="00D2487A">
        <w:rPr>
          <w:rFonts w:ascii="Times New Roman" w:eastAsia="Times New Roman" w:hAnsi="Times New Roman"/>
          <w:b/>
          <w:sz w:val="28"/>
          <w:szCs w:val="28"/>
        </w:rPr>
        <w:t>рубл</w:t>
      </w:r>
      <w:r>
        <w:rPr>
          <w:rFonts w:ascii="Times New Roman" w:eastAsia="Times New Roman" w:hAnsi="Times New Roman"/>
          <w:b/>
          <w:sz w:val="28"/>
          <w:szCs w:val="28"/>
        </w:rPr>
        <w:t>ей</w:t>
      </w:r>
      <w:r w:rsidRPr="00D2487A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8A59AC" w:rsidRPr="000104E1" w:rsidRDefault="008A59AC" w:rsidP="00EA2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DE6CB5" w:rsidRDefault="00DE6CB5" w:rsidP="00DE6CB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DE6CB5" w:rsidRPr="00F52AE0" w:rsidTr="00242583">
        <w:trPr>
          <w:trHeight w:val="705"/>
        </w:trPr>
        <w:tc>
          <w:tcPr>
            <w:tcW w:w="1701" w:type="dxa"/>
            <w:vMerge w:val="restart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DE6CB5" w:rsidRPr="006C5BBB" w:rsidRDefault="00DE6CB5" w:rsidP="00242583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DE6CB5" w:rsidRPr="006C5BBB" w:rsidRDefault="00DE6CB5" w:rsidP="00242583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DE6CB5" w:rsidRPr="006C5BBB" w:rsidRDefault="00DE6CB5" w:rsidP="00242583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DE6CB5" w:rsidRPr="00F52AE0" w:rsidTr="00242583">
        <w:trPr>
          <w:trHeight w:val="660"/>
        </w:trPr>
        <w:tc>
          <w:tcPr>
            <w:tcW w:w="1701" w:type="dxa"/>
            <w:vMerge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E6CB5" w:rsidRPr="006C5BBB" w:rsidRDefault="00DE6CB5" w:rsidP="0024258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DE6CB5" w:rsidRPr="006C5BBB" w:rsidRDefault="00DE6CB5" w:rsidP="0024258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CB5" w:rsidRPr="00F52AE0" w:rsidTr="00242583">
        <w:tc>
          <w:tcPr>
            <w:tcW w:w="1701" w:type="dxa"/>
          </w:tcPr>
          <w:p w:rsidR="00DE6CB5" w:rsidRPr="006C5BBB" w:rsidRDefault="00DE6CB5" w:rsidP="00242583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1649,2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3132,2</w:t>
            </w:r>
          </w:p>
        </w:tc>
        <w:tc>
          <w:tcPr>
            <w:tcW w:w="1418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3132,2</w:t>
            </w:r>
          </w:p>
        </w:tc>
        <w:tc>
          <w:tcPr>
            <w:tcW w:w="122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3211,1</w:t>
            </w:r>
          </w:p>
        </w:tc>
        <w:tc>
          <w:tcPr>
            <w:tcW w:w="1469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38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</w:tr>
      <w:tr w:rsidR="00DE6CB5" w:rsidRPr="00F52AE0" w:rsidTr="00242583">
        <w:tc>
          <w:tcPr>
            <w:tcW w:w="1701" w:type="dxa"/>
          </w:tcPr>
          <w:p w:rsidR="00DE6CB5" w:rsidRPr="006C5BBB" w:rsidRDefault="00DE6CB5" w:rsidP="00242583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DE6CB5" w:rsidP="00242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3090,6</w:t>
            </w:r>
          </w:p>
        </w:tc>
        <w:tc>
          <w:tcPr>
            <w:tcW w:w="1418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3094,0</w:t>
            </w:r>
          </w:p>
        </w:tc>
        <w:tc>
          <w:tcPr>
            <w:tcW w:w="122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3090,5</w:t>
            </w:r>
          </w:p>
        </w:tc>
        <w:tc>
          <w:tcPr>
            <w:tcW w:w="1469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138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DE6CB5" w:rsidRPr="00F52AE0" w:rsidTr="00242583">
        <w:trPr>
          <w:trHeight w:val="516"/>
        </w:trPr>
        <w:tc>
          <w:tcPr>
            <w:tcW w:w="1701" w:type="dxa"/>
          </w:tcPr>
          <w:p w:rsidR="00DE6CB5" w:rsidRPr="006C5BBB" w:rsidRDefault="00DE6CB5" w:rsidP="00242583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DE6CB5" w:rsidRPr="006C5BBB" w:rsidRDefault="00DE6CB5" w:rsidP="00242583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+41,6</w:t>
            </w:r>
          </w:p>
        </w:tc>
        <w:tc>
          <w:tcPr>
            <w:tcW w:w="1418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+38,2</w:t>
            </w:r>
          </w:p>
        </w:tc>
        <w:tc>
          <w:tcPr>
            <w:tcW w:w="122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+120,6</w:t>
            </w:r>
          </w:p>
        </w:tc>
        <w:tc>
          <w:tcPr>
            <w:tcW w:w="1469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384" w:type="dxa"/>
          </w:tcPr>
          <w:p w:rsidR="00DE6CB5" w:rsidRPr="006C5BBB" w:rsidRDefault="00DE6CB5" w:rsidP="00242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E6CB5" w:rsidRDefault="00DE6CB5" w:rsidP="00DE6CB5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DE6CB5" w:rsidRPr="00FD1D01" w:rsidRDefault="00DE6CB5" w:rsidP="00DE6CB5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Клепиковского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DE6CB5" w:rsidRDefault="00DE6CB5" w:rsidP="00DE6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 w:cs="Times New Roman"/>
          <w:sz w:val="28"/>
          <w:szCs w:val="28"/>
        </w:rPr>
        <w:t>3211,1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>
        <w:rPr>
          <w:rFonts w:ascii="Times New Roman" w:hAnsi="Times New Roman" w:cs="Times New Roman"/>
          <w:sz w:val="28"/>
          <w:szCs w:val="28"/>
        </w:rPr>
        <w:t>1369,9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>
        <w:rPr>
          <w:rFonts w:ascii="Times New Roman" w:hAnsi="Times New Roman" w:cs="Times New Roman"/>
          <w:sz w:val="28"/>
          <w:szCs w:val="28"/>
        </w:rPr>
        <w:t>1841,2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Pr="00DA5357">
        <w:rPr>
          <w:rFonts w:ascii="Times New Roman" w:hAnsi="Times New Roman" w:cs="Times New Roman"/>
          <w:sz w:val="28"/>
          <w:szCs w:val="28"/>
        </w:rPr>
        <w:t xml:space="preserve">По сравнению с 2020 годом в 2021  году объем доходов районного бюджета </w:t>
      </w:r>
      <w:r>
        <w:rPr>
          <w:rFonts w:ascii="Times New Roman" w:hAnsi="Times New Roman" w:cs="Times New Roman"/>
          <w:sz w:val="28"/>
          <w:szCs w:val="28"/>
        </w:rPr>
        <w:t>увеличился на 1115,6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 w:cs="Times New Roman"/>
          <w:sz w:val="28"/>
          <w:szCs w:val="28"/>
        </w:rPr>
        <w:t>53,2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AF7B35" w:rsidP="00B6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2095,5</w:t>
            </w:r>
          </w:p>
        </w:tc>
        <w:tc>
          <w:tcPr>
            <w:tcW w:w="1560" w:type="dxa"/>
            <w:vAlign w:val="center"/>
          </w:tcPr>
          <w:p w:rsidR="00733D03" w:rsidRPr="00B72899" w:rsidRDefault="00B65DBD" w:rsidP="001D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3232,2</w:t>
            </w:r>
          </w:p>
        </w:tc>
        <w:tc>
          <w:tcPr>
            <w:tcW w:w="1417" w:type="dxa"/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3211,1</w:t>
            </w:r>
          </w:p>
        </w:tc>
        <w:tc>
          <w:tcPr>
            <w:tcW w:w="1559" w:type="dxa"/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F7B35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983,4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05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1078,4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AE055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1073,4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33,4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AF7B3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826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AF7B3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826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AF7B35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28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B65DB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39429D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5DBD">
              <w:rPr>
                <w:rFonts w:ascii="Times New Roman" w:hAnsi="Times New Roman" w:cs="Times New Roman"/>
                <w:b/>
                <w:sz w:val="24"/>
                <w:szCs w:val="24"/>
              </w:rPr>
              <w:t>46,1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75F7B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14998">
              <w:rPr>
                <w:rFonts w:ascii="Times New Roman" w:hAnsi="Times New Roman" w:cs="Times New Roman"/>
                <w:b/>
                <w:sz w:val="24"/>
                <w:szCs w:val="24"/>
              </w:rPr>
              <w:t>12,6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914998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9E665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827131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государственной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AF7B35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5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AE0558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F7B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975F7B" w:rsidP="0097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9E6651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AF7B35" w:rsidTr="00AF7B35">
        <w:trPr>
          <w:trHeight w:val="78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AF7B3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2D4FA6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975F7B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975F7B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9E6651" w:rsidP="009E66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826489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F7B35" w:rsidTr="00AF7B35">
        <w:trPr>
          <w:trHeight w:val="78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AF7B35" w:rsidP="0082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т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2D4FA6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975F7B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Pr="00BE7316" w:rsidRDefault="00975F7B" w:rsidP="00AB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975F7B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B35" w:rsidRDefault="00826489" w:rsidP="00AB72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2D4FA6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866,0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14115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414115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1841,2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57,3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2D4FA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6069F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6069F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2D7D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DC2D7D" w:rsidP="00DC2D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2D4FA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DC2D7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DC2D7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2D4FA6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DC2D7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DC2D7D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826489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53,6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727B10">
        <w:rPr>
          <w:rFonts w:ascii="Times New Roman" w:hAnsi="Times New Roman" w:cs="Times New Roman"/>
          <w:sz w:val="28"/>
          <w:szCs w:val="28"/>
        </w:rPr>
        <w:t>та собственные доходы составили 42,7</w:t>
      </w:r>
      <w:r w:rsidRPr="00D22EFF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– </w:t>
      </w:r>
      <w:r w:rsidR="00727B10">
        <w:rPr>
          <w:rFonts w:ascii="Times New Roman" w:hAnsi="Times New Roman" w:cs="Times New Roman"/>
          <w:sz w:val="28"/>
          <w:szCs w:val="28"/>
        </w:rPr>
        <w:t>57,3</w:t>
      </w:r>
      <w:r w:rsidRPr="00D22EF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727B10">
        <w:rPr>
          <w:rFonts w:ascii="Times New Roman" w:hAnsi="Times New Roman" w:cs="Times New Roman"/>
          <w:sz w:val="28"/>
          <w:szCs w:val="28"/>
        </w:rPr>
        <w:t>78,9</w:t>
      </w:r>
      <w:r w:rsidR="00CF0F83">
        <w:rPr>
          <w:rFonts w:ascii="Times New Roman" w:hAnsi="Times New Roman" w:cs="Times New Roman"/>
          <w:sz w:val="28"/>
          <w:szCs w:val="28"/>
        </w:rPr>
        <w:t xml:space="preserve">  тыс. рублей   </w:t>
      </w:r>
      <w:r w:rsidR="00727B10">
        <w:rPr>
          <w:rFonts w:ascii="Times New Roman" w:hAnsi="Times New Roman" w:cs="Times New Roman"/>
          <w:sz w:val="28"/>
          <w:szCs w:val="28"/>
        </w:rPr>
        <w:t>больше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727B10">
        <w:rPr>
          <w:rFonts w:ascii="Times New Roman" w:hAnsi="Times New Roman" w:cs="Times New Roman"/>
          <w:sz w:val="28"/>
          <w:szCs w:val="28"/>
        </w:rPr>
        <w:t>увеличились</w:t>
      </w:r>
      <w:r w:rsidR="00C110D9">
        <w:rPr>
          <w:rFonts w:ascii="Times New Roman" w:hAnsi="Times New Roman" w:cs="Times New Roman"/>
          <w:sz w:val="28"/>
          <w:szCs w:val="28"/>
        </w:rPr>
        <w:t xml:space="preserve">  на </w:t>
      </w:r>
      <w:r w:rsidR="00727B10">
        <w:rPr>
          <w:rFonts w:ascii="Times New Roman" w:hAnsi="Times New Roman" w:cs="Times New Roman"/>
          <w:sz w:val="28"/>
          <w:szCs w:val="28"/>
        </w:rPr>
        <w:t>140,4</w:t>
      </w:r>
      <w:r w:rsidR="00CF0F83" w:rsidRPr="000A01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452161" w:rsidRDefault="00452161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161" w:rsidRDefault="00452161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Исполнение бюджета </w:t>
      </w:r>
      <w:proofErr w:type="spellStart"/>
      <w:r w:rsidR="00050D5E">
        <w:rPr>
          <w:rFonts w:ascii="Times New Roman" w:hAnsi="Times New Roman" w:cs="Times New Roman"/>
          <w:b/>
          <w:sz w:val="28"/>
          <w:szCs w:val="28"/>
        </w:rPr>
        <w:t>Вяткинского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BF1680">
        <w:rPr>
          <w:rFonts w:ascii="Times New Roman" w:hAnsi="Times New Roman" w:cs="Times New Roman"/>
          <w:sz w:val="28"/>
          <w:szCs w:val="28"/>
        </w:rPr>
        <w:t>98,5</w:t>
      </w:r>
      <w:r w:rsidRPr="00565FEB">
        <w:rPr>
          <w:rFonts w:ascii="Times New Roman" w:hAnsi="Times New Roman" w:cs="Times New Roman"/>
          <w:sz w:val="28"/>
          <w:szCs w:val="28"/>
        </w:rPr>
        <w:t xml:space="preserve">%. При плане </w:t>
      </w:r>
      <w:r w:rsidR="00BF1680">
        <w:rPr>
          <w:rFonts w:ascii="Times New Roman" w:hAnsi="Times New Roman" w:cs="Times New Roman"/>
          <w:sz w:val="28"/>
          <w:szCs w:val="28"/>
        </w:rPr>
        <w:t>1391,0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4C54E8">
        <w:rPr>
          <w:rFonts w:ascii="Times New Roman" w:hAnsi="Times New Roman" w:cs="Times New Roman"/>
          <w:sz w:val="28"/>
          <w:szCs w:val="28"/>
        </w:rPr>
        <w:t>1</w:t>
      </w:r>
      <w:r w:rsidR="00BF1680">
        <w:rPr>
          <w:rFonts w:ascii="Times New Roman" w:hAnsi="Times New Roman" w:cs="Times New Roman"/>
          <w:sz w:val="28"/>
          <w:szCs w:val="28"/>
        </w:rPr>
        <w:t>369,9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BF1680">
        <w:rPr>
          <w:rFonts w:ascii="Times New Roman" w:hAnsi="Times New Roman" w:cs="Times New Roman"/>
          <w:sz w:val="28"/>
          <w:szCs w:val="28"/>
        </w:rPr>
        <w:t>111,4%</w:t>
      </w:r>
      <w:r w:rsidRPr="002B52CF">
        <w:rPr>
          <w:rFonts w:ascii="Times New Roman" w:hAnsi="Times New Roman" w:cs="Times New Roman"/>
          <w:sz w:val="28"/>
          <w:szCs w:val="28"/>
        </w:rPr>
        <w:t xml:space="preserve"> к прошлому году). </w:t>
      </w:r>
    </w:p>
    <w:p w:rsidR="008774D3" w:rsidRPr="002B52CF" w:rsidRDefault="008774D3" w:rsidP="008774D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доходы  районного  бюджета  выполнены на </w:t>
      </w:r>
      <w:r>
        <w:rPr>
          <w:rFonts w:ascii="Times New Roman" w:hAnsi="Times New Roman" w:cs="Times New Roman"/>
          <w:sz w:val="28"/>
          <w:szCs w:val="28"/>
        </w:rPr>
        <w:t>99,5</w:t>
      </w:r>
      <w:r w:rsidRPr="002B52CF">
        <w:rPr>
          <w:rFonts w:ascii="Times New Roman" w:hAnsi="Times New Roman" w:cs="Times New Roman"/>
          <w:sz w:val="28"/>
          <w:szCs w:val="28"/>
        </w:rPr>
        <w:t>% от уточненного плана, по сравнению с 2020</w:t>
      </w:r>
      <w:r>
        <w:rPr>
          <w:rFonts w:ascii="Times New Roman" w:hAnsi="Times New Roman" w:cs="Times New Roman"/>
          <w:sz w:val="28"/>
          <w:szCs w:val="28"/>
        </w:rPr>
        <w:t xml:space="preserve"> годом  увеличились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90,0 </w:t>
      </w:r>
      <w:r w:rsidRPr="002B52CF">
        <w:rPr>
          <w:rFonts w:ascii="Times New Roman" w:hAnsi="Times New Roman" w:cs="Times New Roman"/>
          <w:sz w:val="28"/>
          <w:szCs w:val="28"/>
        </w:rPr>
        <w:t>тыс. рублей (н</w:t>
      </w:r>
      <w:r>
        <w:rPr>
          <w:rFonts w:ascii="Times New Roman" w:hAnsi="Times New Roman" w:cs="Times New Roman"/>
          <w:sz w:val="28"/>
          <w:szCs w:val="28"/>
        </w:rPr>
        <w:t>а 9,1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8774D3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</w:t>
      </w:r>
      <w:r w:rsidR="00E97D70" w:rsidRPr="002B52CF">
        <w:rPr>
          <w:rFonts w:ascii="Times New Roman" w:hAnsi="Times New Roman" w:cs="Times New Roman"/>
          <w:sz w:val="28"/>
          <w:szCs w:val="28"/>
        </w:rPr>
        <w:t xml:space="preserve">  доходы  районного  бюджета  выполнены на </w:t>
      </w:r>
      <w:r w:rsidR="004D5F37">
        <w:rPr>
          <w:rFonts w:ascii="Times New Roman" w:hAnsi="Times New Roman" w:cs="Times New Roman"/>
          <w:sz w:val="28"/>
          <w:szCs w:val="28"/>
        </w:rPr>
        <w:t>139,5</w:t>
      </w:r>
      <w:r w:rsidR="00E97D70"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4D5F37">
        <w:rPr>
          <w:rFonts w:ascii="Times New Roman" w:hAnsi="Times New Roman" w:cs="Times New Roman"/>
          <w:sz w:val="28"/>
          <w:szCs w:val="28"/>
        </w:rPr>
        <w:t xml:space="preserve"> годом  увеличились</w:t>
      </w:r>
      <w:r w:rsidR="00E97D70"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4C54E8">
        <w:rPr>
          <w:rFonts w:ascii="Times New Roman" w:hAnsi="Times New Roman" w:cs="Times New Roman"/>
          <w:sz w:val="28"/>
          <w:szCs w:val="28"/>
        </w:rPr>
        <w:t xml:space="preserve">на </w:t>
      </w:r>
      <w:r w:rsidR="004D5F37">
        <w:rPr>
          <w:rFonts w:ascii="Times New Roman" w:hAnsi="Times New Roman" w:cs="Times New Roman"/>
          <w:sz w:val="28"/>
          <w:szCs w:val="28"/>
        </w:rPr>
        <w:t xml:space="preserve">50,4 </w:t>
      </w:r>
      <w:r w:rsidR="00E97D70" w:rsidRPr="002B52CF">
        <w:rPr>
          <w:rFonts w:ascii="Times New Roman" w:hAnsi="Times New Roman" w:cs="Times New Roman"/>
          <w:sz w:val="28"/>
          <w:szCs w:val="28"/>
        </w:rPr>
        <w:t>тыс. рублей (н</w:t>
      </w:r>
      <w:r w:rsidR="004D5F37">
        <w:rPr>
          <w:rFonts w:ascii="Times New Roman" w:hAnsi="Times New Roman" w:cs="Times New Roman"/>
          <w:sz w:val="28"/>
          <w:szCs w:val="28"/>
        </w:rPr>
        <w:t>а 12,0</w:t>
      </w:r>
      <w:r w:rsidR="00E97D70"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>Основными доходами ме</w:t>
      </w:r>
      <w:r w:rsidR="008774D3">
        <w:rPr>
          <w:rFonts w:ascii="Times New Roman" w:hAnsi="Times New Roman" w:cs="Times New Roman"/>
          <w:sz w:val="28"/>
          <w:szCs w:val="28"/>
        </w:rPr>
        <w:t xml:space="preserve">стного бюджета </w:t>
      </w:r>
      <w:proofErr w:type="gramStart"/>
      <w:r w:rsidR="008774D3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="008774D3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2B52CF">
        <w:rPr>
          <w:rFonts w:ascii="Times New Roman" w:hAnsi="Times New Roman" w:cs="Times New Roman"/>
          <w:sz w:val="28"/>
          <w:szCs w:val="28"/>
        </w:rPr>
        <w:t>тся налог</w:t>
      </w:r>
      <w:r w:rsidR="008774D3">
        <w:rPr>
          <w:rFonts w:ascii="Times New Roman" w:hAnsi="Times New Roman" w:cs="Times New Roman"/>
          <w:sz w:val="28"/>
          <w:szCs w:val="28"/>
        </w:rPr>
        <w:t>и</w:t>
      </w:r>
      <w:r w:rsidRPr="004A071C">
        <w:rPr>
          <w:rFonts w:ascii="Times New Roman" w:hAnsi="Times New Roman" w:cs="Times New Roman"/>
          <w:sz w:val="28"/>
          <w:szCs w:val="28"/>
        </w:rPr>
        <w:t xml:space="preserve"> </w:t>
      </w:r>
      <w:r w:rsidR="002B52CF">
        <w:rPr>
          <w:rFonts w:ascii="Times New Roman" w:hAnsi="Times New Roman" w:cs="Times New Roman"/>
          <w:sz w:val="28"/>
          <w:szCs w:val="28"/>
        </w:rPr>
        <w:t>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050D5E">
        <w:rPr>
          <w:rFonts w:ascii="Times New Roman" w:hAnsi="Times New Roman" w:cs="Times New Roman"/>
          <w:b/>
          <w:sz w:val="28"/>
          <w:szCs w:val="28"/>
        </w:rPr>
        <w:t>Вяткинского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</w:t>
      </w:r>
      <w:r w:rsidR="00B06638">
        <w:rPr>
          <w:rFonts w:ascii="Times New Roman" w:hAnsi="Times New Roman" w:cs="Times New Roman"/>
          <w:sz w:val="28"/>
          <w:szCs w:val="28"/>
        </w:rPr>
        <w:t>тавили 1841,2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B06638">
        <w:rPr>
          <w:rFonts w:ascii="Times New Roman" w:hAnsi="Times New Roman" w:cs="Times New Roman"/>
          <w:sz w:val="28"/>
          <w:szCs w:val="28"/>
        </w:rPr>
        <w:t>на 975,2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B06638">
        <w:rPr>
          <w:rFonts w:ascii="Times New Roman" w:hAnsi="Times New Roman" w:cs="Times New Roman"/>
          <w:sz w:val="28"/>
          <w:szCs w:val="28"/>
        </w:rPr>
        <w:t>57,3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="00B06638">
        <w:rPr>
          <w:rFonts w:ascii="Times New Roman" w:hAnsi="Times New Roman" w:cs="Times New Roman"/>
          <w:sz w:val="28"/>
          <w:szCs w:val="28"/>
        </w:rPr>
        <w:t>поступили в общей сумме 44,2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B06638">
        <w:rPr>
          <w:rFonts w:ascii="Times New Roman" w:hAnsi="Times New Roman" w:cs="Times New Roman"/>
          <w:sz w:val="28"/>
          <w:szCs w:val="28"/>
        </w:rPr>
        <w:t>– 74,3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06638">
        <w:rPr>
          <w:rFonts w:ascii="Times New Roman" w:hAnsi="Times New Roman" w:cs="Times New Roman"/>
          <w:sz w:val="28"/>
          <w:szCs w:val="28"/>
        </w:rPr>
        <w:t>87,2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B06638">
        <w:rPr>
          <w:rFonts w:ascii="Times New Roman" w:hAnsi="Times New Roman" w:cs="Times New Roman"/>
          <w:sz w:val="28"/>
          <w:szCs w:val="28"/>
        </w:rPr>
        <w:t>1635,5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050D5E">
        <w:rPr>
          <w:rFonts w:ascii="Times New Roman" w:hAnsi="Times New Roman" w:cs="Times New Roman"/>
          <w:b/>
          <w:bCs/>
          <w:sz w:val="28"/>
          <w:szCs w:val="28"/>
        </w:rPr>
        <w:t>Вяткинского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F64D2">
        <w:rPr>
          <w:rFonts w:ascii="Times New Roman" w:hAnsi="Times New Roman" w:cs="Times New Roman"/>
          <w:sz w:val="28"/>
          <w:szCs w:val="28"/>
        </w:rPr>
        <w:t xml:space="preserve"> составляет 3094,0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0F64D2">
        <w:rPr>
          <w:rFonts w:ascii="Times New Roman" w:hAnsi="Times New Roman" w:cs="Times New Roman"/>
          <w:sz w:val="28"/>
          <w:szCs w:val="28"/>
        </w:rPr>
        <w:t>3090,6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0F64D2">
        <w:rPr>
          <w:rFonts w:ascii="Times New Roman" w:hAnsi="Times New Roman" w:cs="Times New Roman"/>
          <w:sz w:val="28"/>
          <w:szCs w:val="28"/>
        </w:rPr>
        <w:t>99,9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0F64D2">
        <w:rPr>
          <w:rFonts w:ascii="Times New Roman" w:hAnsi="Times New Roman" w:cs="Times New Roman"/>
          <w:sz w:val="28"/>
          <w:szCs w:val="28"/>
        </w:rPr>
        <w:t>143,6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2161" w:rsidRDefault="00452161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FB430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FB430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3090,6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FB4303" w:rsidRDefault="00FB430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-3,4</w:t>
            </w:r>
          </w:p>
        </w:tc>
        <w:tc>
          <w:tcPr>
            <w:tcW w:w="992" w:type="dxa"/>
          </w:tcPr>
          <w:p w:rsidR="00DA137D" w:rsidRPr="00DA137D" w:rsidRDefault="00FB4303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2359,3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B7E1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76,3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1803,2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3913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B7E1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3913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DA3913">
              <w:rPr>
                <w:rFonts w:ascii="Times New Roman" w:hAnsi="Times New Roman" w:cs="Times New Roman"/>
                <w:b/>
                <w:bCs/>
              </w:rPr>
              <w:t>1</w:t>
            </w:r>
            <w:r w:rsidR="0072445E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992" w:type="dxa"/>
            <w:vAlign w:val="bottom"/>
          </w:tcPr>
          <w:p w:rsidR="00DA137D" w:rsidRPr="00DA137D" w:rsidRDefault="0022760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78,3</w:t>
            </w:r>
          </w:p>
        </w:tc>
        <w:tc>
          <w:tcPr>
            <w:tcW w:w="992" w:type="dxa"/>
            <w:vAlign w:val="bottom"/>
          </w:tcPr>
          <w:p w:rsidR="00DA137D" w:rsidRPr="00DA137D" w:rsidRDefault="00767AF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</w:t>
            </w:r>
          </w:p>
        </w:tc>
      </w:tr>
      <w:tr w:rsidR="00DA137D" w:rsidRPr="00DA137D" w:rsidTr="00452161">
        <w:trPr>
          <w:trHeight w:val="11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06" w:rsidRPr="00DA137D" w:rsidRDefault="00DA137D" w:rsidP="004521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906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06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E26906" w:rsidRPr="00E26906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2760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vAlign w:val="bottom"/>
          </w:tcPr>
          <w:p w:rsidR="00E26906" w:rsidRPr="00DA137D" w:rsidRDefault="00227607" w:rsidP="00227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269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vAlign w:val="bottom"/>
          </w:tcPr>
          <w:p w:rsidR="00E26906" w:rsidRPr="00DA137D" w:rsidRDefault="00E26906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B7E1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72445E" w:rsidP="0075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F60C4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86A92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86A92" w:rsidP="00757D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C86A92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C86A92">
              <w:rPr>
                <w:rFonts w:ascii="Times New Roman" w:hAnsi="Times New Roman" w:cs="Times New Roman"/>
                <w:b/>
                <w:bCs/>
              </w:rPr>
              <w:t>2,5</w:t>
            </w:r>
          </w:p>
        </w:tc>
        <w:tc>
          <w:tcPr>
            <w:tcW w:w="992" w:type="dxa"/>
            <w:vAlign w:val="bottom"/>
          </w:tcPr>
          <w:p w:rsidR="00DA137D" w:rsidRPr="00DA137D" w:rsidRDefault="0022760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99,5</w:t>
            </w:r>
          </w:p>
        </w:tc>
        <w:tc>
          <w:tcPr>
            <w:tcW w:w="992" w:type="dxa"/>
            <w:vAlign w:val="bottom"/>
          </w:tcPr>
          <w:p w:rsidR="00DA137D" w:rsidRPr="00DA137D" w:rsidRDefault="00767AFE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17,8</w:t>
            </w:r>
          </w:p>
        </w:tc>
      </w:tr>
      <w:tr w:rsidR="00C86A92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86A92" w:rsidRPr="00C86A92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C86A92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86A92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C86A92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C86A9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  <w:vAlign w:val="bottom"/>
          </w:tcPr>
          <w:p w:rsidR="00DA137D" w:rsidRPr="00DA137D" w:rsidRDefault="0022760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B7E1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</w:tr>
      <w:tr w:rsidR="00DA137D" w:rsidRPr="00DA137D" w:rsidTr="00452161">
        <w:trPr>
          <w:trHeight w:val="26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F60C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CB7E13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0,9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B4385F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lastRenderedPageBreak/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</w:t>
      </w:r>
      <w:r w:rsidR="00832989">
        <w:rPr>
          <w:rFonts w:ascii="Times New Roman" w:hAnsi="Times New Roman" w:cs="Times New Roman"/>
          <w:sz w:val="28"/>
          <w:szCs w:val="28"/>
        </w:rPr>
        <w:t>рованным разделам составляет 99,9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832989">
        <w:rPr>
          <w:rFonts w:ascii="Times New Roman" w:hAnsi="Times New Roman" w:cs="Times New Roman"/>
          <w:sz w:val="28"/>
          <w:szCs w:val="28"/>
        </w:rPr>
        <w:t>76,3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832989">
        <w:rPr>
          <w:rFonts w:ascii="Times New Roman" w:hAnsi="Times New Roman" w:cs="Times New Roman"/>
          <w:sz w:val="28"/>
          <w:szCs w:val="28"/>
        </w:rPr>
        <w:t>2359,3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832989">
        <w:rPr>
          <w:rFonts w:ascii="Times New Roman" w:hAnsi="Times New Roman" w:cs="Times New Roman"/>
          <w:sz w:val="28"/>
          <w:szCs w:val="28"/>
        </w:rPr>
        <w:t>76,3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832989">
        <w:rPr>
          <w:rFonts w:ascii="Times New Roman" w:hAnsi="Times New Roman" w:cs="Times New Roman"/>
          <w:sz w:val="28"/>
          <w:szCs w:val="28"/>
        </w:rPr>
        <w:t xml:space="preserve"> в размере 74,3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F3647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F24F44"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="00832989">
        <w:rPr>
          <w:rFonts w:ascii="Times New Roman" w:hAnsi="Times New Roman" w:cs="Times New Roman"/>
          <w:sz w:val="28"/>
          <w:szCs w:val="28"/>
        </w:rPr>
        <w:t xml:space="preserve"> </w:t>
      </w:r>
      <w:r w:rsidR="00832989" w:rsidRPr="00F24F44">
        <w:rPr>
          <w:rFonts w:ascii="Times New Roman" w:hAnsi="Times New Roman" w:cs="Times New Roman"/>
          <w:sz w:val="28"/>
          <w:szCs w:val="28"/>
        </w:rPr>
        <w:t>планов</w:t>
      </w:r>
      <w:r w:rsidR="00832989">
        <w:rPr>
          <w:rFonts w:ascii="Times New Roman" w:hAnsi="Times New Roman" w:cs="Times New Roman"/>
          <w:sz w:val="28"/>
          <w:szCs w:val="28"/>
        </w:rPr>
        <w:t>ые назначения исполнены на 78,3%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</w:t>
      </w:r>
      <w:r w:rsidR="00F24F44" w:rsidRPr="00F24F44">
        <w:rPr>
          <w:rFonts w:ascii="Times New Roman" w:hAnsi="Times New Roman" w:cs="Times New Roman"/>
          <w:sz w:val="28"/>
          <w:szCs w:val="28"/>
        </w:rPr>
        <w:t xml:space="preserve"> </w:t>
      </w:r>
      <w:r w:rsidR="00CE7DF8">
        <w:rPr>
          <w:rFonts w:ascii="Times New Roman" w:hAnsi="Times New Roman" w:cs="Times New Roman"/>
          <w:sz w:val="28"/>
          <w:szCs w:val="28"/>
        </w:rPr>
        <w:t>3</w:t>
      </w:r>
      <w:r w:rsidR="00832989">
        <w:rPr>
          <w:rFonts w:ascii="Times New Roman" w:hAnsi="Times New Roman" w:cs="Times New Roman"/>
          <w:sz w:val="28"/>
          <w:szCs w:val="28"/>
        </w:rPr>
        <w:t>,6</w:t>
      </w:r>
      <w:r w:rsidR="00CE7DF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E7DF8">
        <w:rPr>
          <w:rFonts w:ascii="Times New Roman" w:hAnsi="Times New Roman" w:cs="Times New Roman"/>
          <w:sz w:val="28"/>
          <w:szCs w:val="28"/>
        </w:rPr>
        <w:t>направлена</w:t>
      </w:r>
      <w:r w:rsidR="0049239B">
        <w:rPr>
          <w:rFonts w:ascii="Times New Roman" w:hAnsi="Times New Roman" w:cs="Times New Roman"/>
          <w:sz w:val="28"/>
          <w:szCs w:val="28"/>
        </w:rPr>
        <w:t xml:space="preserve">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="00F24F44"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F31D2C">
        <w:rPr>
          <w:rFonts w:ascii="Times New Roman" w:hAnsi="Times New Roman" w:cs="Times New Roman"/>
          <w:sz w:val="28"/>
          <w:szCs w:val="28"/>
        </w:rPr>
        <w:t>67</w:t>
      </w:r>
      <w:r w:rsidR="00CE7DF8">
        <w:rPr>
          <w:rFonts w:ascii="Times New Roman" w:hAnsi="Times New Roman" w:cs="Times New Roman"/>
          <w:sz w:val="28"/>
          <w:szCs w:val="28"/>
        </w:rPr>
        <w:t>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164FD0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CE7DF8">
        <w:rPr>
          <w:rFonts w:ascii="Times New Roman" w:hAnsi="Times New Roman" w:cs="Times New Roman"/>
          <w:sz w:val="28"/>
          <w:szCs w:val="28"/>
        </w:rPr>
        <w:t>100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D2C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F31D2C">
        <w:rPr>
          <w:rFonts w:ascii="Times New Roman" w:hAnsi="Times New Roman" w:cs="Times New Roman"/>
          <w:sz w:val="28"/>
          <w:szCs w:val="28"/>
        </w:rPr>
        <w:t>551,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F31D2C">
        <w:rPr>
          <w:rFonts w:ascii="Times New Roman" w:hAnsi="Times New Roman" w:cs="Times New Roman"/>
          <w:sz w:val="28"/>
          <w:szCs w:val="28"/>
        </w:rPr>
        <w:t>:</w:t>
      </w:r>
    </w:p>
    <w:p w:rsidR="00F31D2C" w:rsidRDefault="00F31D2C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подразделу 0502 «Коммунальное хозяйство» в общей сумме 497,5 тыс. рублей или на 100% от плана;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 xml:space="preserve">503 «Благоустройство» </w:t>
      </w:r>
      <w:r w:rsidR="00F31D2C">
        <w:rPr>
          <w:rFonts w:ascii="Times New Roman" w:hAnsi="Times New Roman" w:cs="Times New Roman"/>
          <w:sz w:val="28"/>
          <w:szCs w:val="28"/>
        </w:rPr>
        <w:t xml:space="preserve"> в сумме 53,5 тыс. рублей или </w:t>
      </w:r>
      <w:r w:rsidR="00F744AD">
        <w:rPr>
          <w:rFonts w:ascii="Times New Roman" w:hAnsi="Times New Roman" w:cs="Times New Roman"/>
          <w:sz w:val="28"/>
          <w:szCs w:val="28"/>
        </w:rPr>
        <w:t xml:space="preserve">на </w:t>
      </w:r>
      <w:r w:rsidR="00F31D2C">
        <w:rPr>
          <w:rFonts w:ascii="Times New Roman" w:hAnsi="Times New Roman" w:cs="Times New Roman"/>
          <w:sz w:val="28"/>
          <w:szCs w:val="28"/>
        </w:rPr>
        <w:t>99,5</w:t>
      </w:r>
      <w:r w:rsidR="00F744AD">
        <w:rPr>
          <w:rFonts w:ascii="Times New Roman" w:hAnsi="Times New Roman" w:cs="Times New Roman"/>
          <w:sz w:val="28"/>
          <w:szCs w:val="28"/>
        </w:rPr>
        <w:t>%.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</w:t>
      </w:r>
      <w:r w:rsidR="00F31D2C">
        <w:rPr>
          <w:rFonts w:ascii="Times New Roman" w:hAnsi="Times New Roman" w:cs="Times New Roman"/>
          <w:sz w:val="28"/>
          <w:szCs w:val="28"/>
        </w:rPr>
        <w:t>й сумме расходов составляет 17,8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42EC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F31D2C">
        <w:rPr>
          <w:rFonts w:ascii="Times New Roman" w:hAnsi="Times New Roman" w:cs="Times New Roman"/>
          <w:sz w:val="28"/>
          <w:szCs w:val="28"/>
        </w:rPr>
        <w:t>составляет 6,8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="00CE7DF8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="004761F3" w:rsidRPr="004C044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Обслуживание государственного (муниципального) долга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F31D2C">
        <w:rPr>
          <w:rFonts w:ascii="Times New Roman" w:hAnsi="Times New Roman" w:cs="Times New Roman"/>
          <w:sz w:val="28"/>
          <w:szCs w:val="28"/>
        </w:rPr>
        <w:t>28,5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050D5E">
        <w:rPr>
          <w:rFonts w:ascii="Times New Roman" w:hAnsi="Times New Roman" w:cs="Times New Roman"/>
          <w:b/>
          <w:bCs/>
          <w:sz w:val="28"/>
          <w:szCs w:val="28"/>
        </w:rPr>
        <w:t>Вяткинского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050D5E">
        <w:rPr>
          <w:color w:val="auto"/>
          <w:sz w:val="28"/>
          <w:szCs w:val="28"/>
        </w:rPr>
        <w:t>Вяткинского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352C51">
        <w:rPr>
          <w:rFonts w:ascii="Times New Roman" w:hAnsi="Times New Roman" w:cs="Times New Roman"/>
          <w:sz w:val="28"/>
          <w:szCs w:val="28"/>
        </w:rPr>
        <w:t xml:space="preserve">  №  16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</w:t>
      </w:r>
      <w:r w:rsidR="00352C51">
        <w:rPr>
          <w:rFonts w:ascii="Times New Roman" w:hAnsi="Times New Roman" w:cs="Times New Roman"/>
          <w:sz w:val="28"/>
          <w:szCs w:val="28"/>
        </w:rPr>
        <w:t>ен резервный фонд в размере 20</w:t>
      </w:r>
      <w:r w:rsidR="00603FCF">
        <w:rPr>
          <w:rFonts w:ascii="Times New Roman" w:hAnsi="Times New Roman" w:cs="Times New Roman"/>
          <w:sz w:val="28"/>
          <w:szCs w:val="28"/>
        </w:rPr>
        <w:t>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lastRenderedPageBreak/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9425EA">
        <w:rPr>
          <w:rFonts w:ascii="Times New Roman" w:hAnsi="Times New Roman" w:cs="Times New Roman"/>
          <w:sz w:val="28"/>
          <w:szCs w:val="28"/>
        </w:rPr>
        <w:t xml:space="preserve"> сельсовета № 16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9425EA">
        <w:rPr>
          <w:rFonts w:ascii="Times New Roman" w:hAnsi="Times New Roman" w:cs="Times New Roman"/>
          <w:sz w:val="28"/>
          <w:szCs w:val="28"/>
        </w:rPr>
        <w:t>Согласно, представленной отчетности расходов на исполнение публичных обязательств в 2021 году не осуществлялось.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050D5E">
        <w:rPr>
          <w:rFonts w:ascii="Times New Roman" w:hAnsi="Times New Roman" w:cs="Times New Roman"/>
          <w:b/>
          <w:sz w:val="28"/>
          <w:szCs w:val="28"/>
        </w:rPr>
        <w:t>Вяткинского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F3333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 xml:space="preserve">(ф. 05013169) </w:t>
      </w:r>
      <w:r w:rsidR="005F3333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5F3333" w:rsidRDefault="005F3333" w:rsidP="005F3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3CE" w:rsidRPr="00FE174E">
        <w:rPr>
          <w:rFonts w:ascii="Times New Roman" w:hAnsi="Times New Roman" w:cs="Times New Roman"/>
          <w:sz w:val="28"/>
          <w:szCs w:val="28"/>
        </w:rPr>
        <w:t>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>ка</w:t>
      </w:r>
      <w:r w:rsidR="00060D88">
        <w:rPr>
          <w:rFonts w:ascii="Times New Roman" w:hAnsi="Times New Roman" w:cs="Times New Roman"/>
          <w:sz w:val="28"/>
          <w:szCs w:val="28"/>
        </w:rPr>
        <w:t>я задолженность</w:t>
      </w:r>
      <w:r w:rsidR="0046615F">
        <w:rPr>
          <w:rFonts w:ascii="Times New Roman" w:hAnsi="Times New Roman" w:cs="Times New Roman"/>
          <w:sz w:val="28"/>
          <w:szCs w:val="28"/>
        </w:rPr>
        <w:t xml:space="preserve"> по коду 303.0 </w:t>
      </w:r>
      <w:r w:rsidR="00060D88">
        <w:rPr>
          <w:rFonts w:ascii="Times New Roman" w:hAnsi="Times New Roman" w:cs="Times New Roman"/>
          <w:sz w:val="28"/>
          <w:szCs w:val="28"/>
        </w:rPr>
        <w:t>составляет 31,5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(за счет переплаты по налогам);</w:t>
      </w:r>
    </w:p>
    <w:p w:rsidR="008113CE" w:rsidRDefault="005F3333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B87">
        <w:rPr>
          <w:rFonts w:ascii="Times New Roman" w:hAnsi="Times New Roman" w:cs="Times New Roman"/>
          <w:sz w:val="28"/>
          <w:szCs w:val="28"/>
        </w:rPr>
        <w:t xml:space="preserve"> кредиторская</w:t>
      </w:r>
      <w:r w:rsidR="0088245F">
        <w:rPr>
          <w:rFonts w:ascii="Times New Roman" w:hAnsi="Times New Roman" w:cs="Times New Roman"/>
          <w:sz w:val="28"/>
          <w:szCs w:val="28"/>
        </w:rPr>
        <w:t xml:space="preserve"> задолженность по коду</w:t>
      </w:r>
      <w:r w:rsidR="0046615F">
        <w:rPr>
          <w:rFonts w:ascii="Times New Roman" w:hAnsi="Times New Roman" w:cs="Times New Roman"/>
          <w:sz w:val="28"/>
          <w:szCs w:val="28"/>
        </w:rPr>
        <w:t xml:space="preserve"> 302.0</w:t>
      </w:r>
      <w:r w:rsidR="0088245F">
        <w:rPr>
          <w:rFonts w:ascii="Times New Roman" w:hAnsi="Times New Roman" w:cs="Times New Roman"/>
          <w:sz w:val="28"/>
          <w:szCs w:val="28"/>
        </w:rPr>
        <w:t xml:space="preserve"> </w:t>
      </w:r>
      <w:r w:rsidR="00060D88">
        <w:rPr>
          <w:rFonts w:ascii="Times New Roman" w:hAnsi="Times New Roman" w:cs="Times New Roman"/>
          <w:sz w:val="28"/>
          <w:szCs w:val="28"/>
        </w:rPr>
        <w:t>– 199,8</w:t>
      </w:r>
      <w:r w:rsidR="008113CE" w:rsidRPr="00FE17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0EB7" w:rsidRPr="00FE174E" w:rsidRDefault="00960EB7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01.01.2022 просроченной задолженности нет.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050D5E">
        <w:rPr>
          <w:rFonts w:ascii="Times New Roman" w:hAnsi="Times New Roman" w:cs="Times New Roman"/>
          <w:b/>
          <w:sz w:val="28"/>
          <w:szCs w:val="28"/>
        </w:rPr>
        <w:t>Вяткинского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A534A4">
        <w:rPr>
          <w:rFonts w:ascii="Times New Roman" w:hAnsi="Times New Roman" w:cs="Times New Roman"/>
          <w:sz w:val="28"/>
          <w:szCs w:val="28"/>
        </w:rPr>
        <w:t xml:space="preserve"> исполнен с превышением доходов над рас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976348">
        <w:rPr>
          <w:rFonts w:ascii="Times New Roman" w:hAnsi="Times New Roman" w:cs="Times New Roman"/>
          <w:sz w:val="28"/>
          <w:szCs w:val="28"/>
        </w:rPr>
        <w:t>120,6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976348">
        <w:rPr>
          <w:rFonts w:ascii="Times New Roman" w:hAnsi="Times New Roman" w:cs="Times New Roman"/>
          <w:sz w:val="28"/>
          <w:szCs w:val="28"/>
        </w:rPr>
        <w:t>г. №  16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976348">
        <w:rPr>
          <w:rFonts w:ascii="Times New Roman" w:hAnsi="Times New Roman" w:cs="Times New Roman"/>
          <w:sz w:val="28"/>
          <w:szCs w:val="28"/>
        </w:rPr>
        <w:t>72,2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proofErr w:type="spellStart"/>
      <w:r w:rsidR="00D04A17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D04A17">
        <w:rPr>
          <w:rFonts w:ascii="Times New Roman" w:hAnsi="Times New Roman" w:cs="Times New Roman"/>
          <w:sz w:val="28"/>
          <w:szCs w:val="28"/>
        </w:rPr>
        <w:t xml:space="preserve"> </w:t>
      </w:r>
      <w:r w:rsidR="00976348">
        <w:rPr>
          <w:rFonts w:ascii="Times New Roman" w:hAnsi="Times New Roman" w:cs="Times New Roman"/>
          <w:sz w:val="28"/>
          <w:szCs w:val="28"/>
        </w:rPr>
        <w:t>120,6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84"/>
        <w:gridCol w:w="1620"/>
        <w:gridCol w:w="1440"/>
      </w:tblGrid>
      <w:tr w:rsidR="00E9517E" w:rsidTr="00242583">
        <w:trPr>
          <w:trHeight w:val="629"/>
        </w:trPr>
        <w:tc>
          <w:tcPr>
            <w:tcW w:w="3116" w:type="dxa"/>
            <w:noWrap/>
          </w:tcPr>
          <w:p w:rsidR="00E9517E" w:rsidRPr="00E9517E" w:rsidRDefault="00E9517E" w:rsidP="0024258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517E">
              <w:rPr>
                <w:sz w:val="24"/>
                <w:szCs w:val="24"/>
              </w:rPr>
              <w:t xml:space="preserve">Код </w:t>
            </w:r>
          </w:p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184" w:type="dxa"/>
            <w:noWrap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1620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440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E9517E" w:rsidTr="00242583">
        <w:trPr>
          <w:trHeight w:val="178"/>
        </w:trPr>
        <w:tc>
          <w:tcPr>
            <w:tcW w:w="3116" w:type="dxa"/>
            <w:vAlign w:val="center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4" w:type="dxa"/>
            <w:vAlign w:val="center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vAlign w:val="center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center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4</w:t>
            </w:r>
          </w:p>
        </w:tc>
      </w:tr>
      <w:tr w:rsidR="00E9517E" w:rsidTr="00242583">
        <w:trPr>
          <w:trHeight w:val="178"/>
        </w:trPr>
        <w:tc>
          <w:tcPr>
            <w:tcW w:w="3116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 xml:space="preserve">000 01 03 00 </w:t>
            </w:r>
            <w:proofErr w:type="spellStart"/>
            <w:r w:rsidRPr="00E9517E">
              <w:rPr>
                <w:rFonts w:ascii="Times New Roman" w:hAnsi="Times New Roman" w:cs="Times New Roman"/>
              </w:rPr>
              <w:t>00</w:t>
            </w:r>
            <w:proofErr w:type="spellEnd"/>
            <w:r w:rsidRPr="00E9517E">
              <w:rPr>
                <w:rFonts w:ascii="Times New Roman" w:hAnsi="Times New Roman" w:cs="Times New Roman"/>
              </w:rPr>
              <w:t xml:space="preserve"> 10 0000 000</w:t>
            </w:r>
          </w:p>
        </w:tc>
        <w:tc>
          <w:tcPr>
            <w:tcW w:w="3184" w:type="dxa"/>
          </w:tcPr>
          <w:p w:rsidR="00E9517E" w:rsidRPr="00E9517E" w:rsidRDefault="00E9517E" w:rsidP="00242583">
            <w:pPr>
              <w:jc w:val="both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620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0</w:t>
            </w:r>
          </w:p>
        </w:tc>
      </w:tr>
      <w:tr w:rsidR="00E9517E" w:rsidTr="00E9517E">
        <w:trPr>
          <w:trHeight w:val="178"/>
        </w:trPr>
        <w:tc>
          <w:tcPr>
            <w:tcW w:w="3116" w:type="dxa"/>
            <w:tcBorders>
              <w:bottom w:val="single" w:sz="4" w:space="0" w:color="auto"/>
            </w:tcBorders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lastRenderedPageBreak/>
              <w:t xml:space="preserve">000 01 06 00 </w:t>
            </w:r>
            <w:proofErr w:type="spellStart"/>
            <w:r w:rsidRPr="00E9517E">
              <w:rPr>
                <w:rFonts w:ascii="Times New Roman" w:hAnsi="Times New Roman" w:cs="Times New Roman"/>
              </w:rPr>
              <w:t>00</w:t>
            </w:r>
            <w:proofErr w:type="spellEnd"/>
            <w:r w:rsidRPr="00E951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517E">
              <w:rPr>
                <w:rFonts w:ascii="Times New Roman" w:hAnsi="Times New Roman" w:cs="Times New Roman"/>
              </w:rPr>
              <w:t>00</w:t>
            </w:r>
            <w:proofErr w:type="spellEnd"/>
            <w:r w:rsidRPr="00E9517E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:rsidR="00E9517E" w:rsidRPr="00E9517E" w:rsidRDefault="00E9517E" w:rsidP="00242583">
            <w:pPr>
              <w:jc w:val="both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17E" w:rsidRPr="005079DC" w:rsidTr="00E95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7E" w:rsidRPr="00E9517E" w:rsidRDefault="00E9517E" w:rsidP="00242583">
            <w:pPr>
              <w:jc w:val="center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 xml:space="preserve">000 </w:t>
            </w:r>
            <w:r w:rsidRPr="00E9517E">
              <w:rPr>
                <w:rFonts w:ascii="Times New Roman" w:hAnsi="Times New Roman" w:cs="Times New Roman"/>
                <w:spacing w:val="-4"/>
              </w:rPr>
              <w:t xml:space="preserve">01 05 00 </w:t>
            </w:r>
            <w:proofErr w:type="spellStart"/>
            <w:r w:rsidRPr="00E9517E">
              <w:rPr>
                <w:rFonts w:ascii="Times New Roman" w:hAnsi="Times New Roman" w:cs="Times New Roman"/>
                <w:spacing w:val="-4"/>
              </w:rPr>
              <w:t>00</w:t>
            </w:r>
            <w:proofErr w:type="spellEnd"/>
            <w:r w:rsidRPr="00E9517E">
              <w:rPr>
                <w:rFonts w:ascii="Times New Roman" w:hAnsi="Times New Roman" w:cs="Times New Roman"/>
                <w:spacing w:val="-4"/>
              </w:rPr>
              <w:t xml:space="preserve"> 10 0000 </w:t>
            </w:r>
            <w:r w:rsidRPr="00E9517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7E" w:rsidRPr="00E9517E" w:rsidRDefault="00E9517E" w:rsidP="00242583">
            <w:pPr>
              <w:jc w:val="both"/>
              <w:rPr>
                <w:rFonts w:ascii="Times New Roman" w:hAnsi="Times New Roman" w:cs="Times New Roman"/>
              </w:rPr>
            </w:pPr>
            <w:r w:rsidRPr="00E9517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7E" w:rsidRPr="00E9517E" w:rsidRDefault="00E9517E" w:rsidP="00242583">
            <w:pPr>
              <w:pStyle w:val="af1"/>
              <w:rPr>
                <w:sz w:val="22"/>
                <w:szCs w:val="22"/>
                <w:lang w:val="ru-RU"/>
              </w:rPr>
            </w:pPr>
            <w:r w:rsidRPr="00E9517E">
              <w:rPr>
                <w:sz w:val="22"/>
                <w:szCs w:val="22"/>
                <w:lang w:val="ru-RU"/>
              </w:rPr>
              <w:t>38,2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7E" w:rsidRPr="00E9517E" w:rsidRDefault="00E9517E" w:rsidP="00242583">
            <w:pPr>
              <w:pStyle w:val="af1"/>
              <w:rPr>
                <w:sz w:val="22"/>
                <w:szCs w:val="22"/>
                <w:lang w:val="ru-RU"/>
              </w:rPr>
            </w:pPr>
            <w:r w:rsidRPr="00E9517E">
              <w:rPr>
                <w:sz w:val="22"/>
                <w:szCs w:val="22"/>
                <w:lang w:val="ru-RU"/>
              </w:rPr>
              <w:t>120,6</w:t>
            </w:r>
          </w:p>
        </w:tc>
      </w:tr>
    </w:tbl>
    <w:p w:rsidR="00E9517E" w:rsidRDefault="00E9517E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050D5E">
        <w:rPr>
          <w:rFonts w:ascii="Times New Roman" w:hAnsi="Times New Roman" w:cs="Times New Roman"/>
          <w:color w:val="000000"/>
          <w:sz w:val="28"/>
          <w:szCs w:val="28"/>
        </w:rPr>
        <w:t>Вяткинского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7F11C2">
        <w:rPr>
          <w:rFonts w:ascii="Times New Roman" w:hAnsi="Times New Roman" w:cs="Times New Roman"/>
          <w:color w:val="000000"/>
          <w:sz w:val="28"/>
          <w:szCs w:val="28"/>
        </w:rPr>
        <w:t>28.12.2020 №16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050D5E">
        <w:rPr>
          <w:rFonts w:ascii="Times New Roman" w:hAnsi="Times New Roman" w:cs="Times New Roman"/>
          <w:color w:val="000000"/>
          <w:sz w:val="28"/>
          <w:szCs w:val="28"/>
        </w:rPr>
        <w:t>Вяткинский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050D5E">
        <w:rPr>
          <w:rFonts w:ascii="Times New Roman" w:hAnsi="Times New Roman" w:cs="Times New Roman"/>
          <w:color w:val="000000"/>
          <w:sz w:val="28"/>
          <w:szCs w:val="28"/>
        </w:rPr>
        <w:t>Вяткинского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050D5E">
        <w:rPr>
          <w:color w:val="000000"/>
          <w:sz w:val="28"/>
          <w:szCs w:val="28"/>
        </w:rPr>
        <w:t>Вяткинского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0503169) показатели дебиторской и кредиторской задолженности на начало и на конец отчетного </w:t>
      </w:r>
      <w:r w:rsidRPr="00DD4251">
        <w:rPr>
          <w:sz w:val="28"/>
          <w:szCs w:val="28"/>
        </w:rPr>
        <w:lastRenderedPageBreak/>
        <w:t>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7009B3" w:rsidRDefault="007009B3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0A12" w:rsidRPr="004F603D" w:rsidRDefault="00800A12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050D5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Вяткинский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</w:t>
      </w:r>
      <w:r w:rsidR="007F11C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постановления Администрации сельсовета об утверждении отчетов об исполнении бюджета сельсовета за первый квартал, пол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050D5E">
        <w:rPr>
          <w:rFonts w:ascii="Times New Roman" w:eastAsia="Times New Roman" w:hAnsi="Times New Roman" w:cs="Times New Roman"/>
          <w:sz w:val="28"/>
          <w:szCs w:val="28"/>
        </w:rPr>
        <w:t>Вяткинский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050D5E">
        <w:rPr>
          <w:rFonts w:ascii="Times New Roman" w:eastAsia="Times New Roman" w:hAnsi="Times New Roman" w:cs="Times New Roman"/>
          <w:sz w:val="28"/>
          <w:szCs w:val="28"/>
        </w:rPr>
        <w:t>Вяткинского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050D5E">
        <w:rPr>
          <w:rFonts w:ascii="Times New Roman" w:hAnsi="Times New Roman" w:cs="Times New Roman"/>
          <w:color w:val="000000"/>
          <w:sz w:val="28"/>
          <w:szCs w:val="28"/>
        </w:rPr>
        <w:t>Вяткинского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65C10">
        <w:rPr>
          <w:rFonts w:ascii="Times New Roman" w:hAnsi="Times New Roman" w:cs="Times New Roman"/>
          <w:color w:val="000000"/>
          <w:sz w:val="28"/>
          <w:szCs w:val="28"/>
        </w:rPr>
        <w:t>28.12.2020 №16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050D5E">
        <w:rPr>
          <w:rFonts w:ascii="Times New Roman" w:hAnsi="Times New Roman" w:cs="Times New Roman"/>
          <w:color w:val="000000"/>
          <w:sz w:val="28"/>
          <w:szCs w:val="28"/>
        </w:rPr>
        <w:t>Вяткинский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 xml:space="preserve">ленная Администрацией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</w:t>
      </w:r>
      <w:r w:rsidR="00065BCB">
        <w:rPr>
          <w:rFonts w:ascii="Times New Roman" w:hAnsi="Times New Roman" w:cs="Times New Roman"/>
          <w:sz w:val="28"/>
          <w:szCs w:val="28"/>
        </w:rPr>
        <w:t xml:space="preserve">соответствует Инструкции № 191н, однако имеет место несоблюдение требований Бюджетного кодекса Российской Федерации в части осуществления бюджетного процесса </w:t>
      </w:r>
      <w:r w:rsidR="00FC156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65BCB">
        <w:rPr>
          <w:rFonts w:ascii="Times New Roman" w:hAnsi="Times New Roman" w:cs="Times New Roman"/>
          <w:sz w:val="28"/>
          <w:szCs w:val="28"/>
        </w:rPr>
        <w:t>Вяткинском</w:t>
      </w:r>
      <w:proofErr w:type="spellEnd"/>
      <w:r w:rsidR="00065BCB">
        <w:rPr>
          <w:rFonts w:ascii="Times New Roman" w:hAnsi="Times New Roman" w:cs="Times New Roman"/>
          <w:sz w:val="28"/>
          <w:szCs w:val="28"/>
        </w:rPr>
        <w:t xml:space="preserve"> сельсовете (соответствующие замечания отражены в разделе 2 настоящего Заключения);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050D5E">
        <w:rPr>
          <w:rFonts w:ascii="Times New Roman" w:eastAsia="Times New Roman" w:hAnsi="Times New Roman" w:cs="Times New Roman"/>
          <w:sz w:val="28"/>
          <w:szCs w:val="28"/>
        </w:rPr>
        <w:t>Вяткинского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67FA">
        <w:rPr>
          <w:rFonts w:ascii="Times New Roman" w:hAnsi="Times New Roman" w:cs="Times New Roman"/>
          <w:sz w:val="28"/>
          <w:szCs w:val="28"/>
        </w:rPr>
        <w:t>, постановления администрации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050D5E">
        <w:rPr>
          <w:rFonts w:ascii="Times New Roman" w:hAnsi="Times New Roman" w:cs="Times New Roman"/>
          <w:sz w:val="28"/>
          <w:szCs w:val="28"/>
        </w:rPr>
        <w:t>Вяткинского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050D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Вяткинский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050D5E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Вяткинскому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Вяткинский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0A1" w:rsidRDefault="00C650A1" w:rsidP="00527227">
      <w:pPr>
        <w:spacing w:after="0" w:line="240" w:lineRule="auto"/>
      </w:pPr>
      <w:r>
        <w:separator/>
      </w:r>
    </w:p>
  </w:endnote>
  <w:endnote w:type="continuationSeparator" w:id="0">
    <w:p w:rsidR="00C650A1" w:rsidRDefault="00C650A1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0A1" w:rsidRDefault="00C650A1" w:rsidP="00527227">
      <w:pPr>
        <w:spacing w:after="0" w:line="240" w:lineRule="auto"/>
      </w:pPr>
      <w:r>
        <w:separator/>
      </w:r>
    </w:p>
  </w:footnote>
  <w:footnote w:type="continuationSeparator" w:id="0">
    <w:p w:rsidR="00C650A1" w:rsidRDefault="00C650A1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5200A0" w:rsidRDefault="0054314D">
        <w:pPr>
          <w:pStyle w:val="a7"/>
          <w:jc w:val="center"/>
        </w:pPr>
        <w:fldSimple w:instr=" PAGE   \* MERGEFORMAT ">
          <w:r w:rsidR="00FC1563">
            <w:rPr>
              <w:noProof/>
            </w:rPr>
            <w:t>10</w:t>
          </w:r>
        </w:fldSimple>
      </w:p>
    </w:sdtContent>
  </w:sdt>
  <w:p w:rsidR="005200A0" w:rsidRDefault="005200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2DFF"/>
    <w:rsid w:val="00006F42"/>
    <w:rsid w:val="000104E1"/>
    <w:rsid w:val="00050D5E"/>
    <w:rsid w:val="00052292"/>
    <w:rsid w:val="00060D88"/>
    <w:rsid w:val="00063E46"/>
    <w:rsid w:val="00065BCB"/>
    <w:rsid w:val="00082963"/>
    <w:rsid w:val="0009449A"/>
    <w:rsid w:val="000A0135"/>
    <w:rsid w:val="000B078A"/>
    <w:rsid w:val="000B0E6D"/>
    <w:rsid w:val="000E0361"/>
    <w:rsid w:val="000E4873"/>
    <w:rsid w:val="000F64D2"/>
    <w:rsid w:val="00115819"/>
    <w:rsid w:val="00117950"/>
    <w:rsid w:val="00124BEE"/>
    <w:rsid w:val="001260C3"/>
    <w:rsid w:val="00126C9A"/>
    <w:rsid w:val="00132180"/>
    <w:rsid w:val="00133393"/>
    <w:rsid w:val="00152E5D"/>
    <w:rsid w:val="001616A3"/>
    <w:rsid w:val="00164FD0"/>
    <w:rsid w:val="001677F6"/>
    <w:rsid w:val="001719CA"/>
    <w:rsid w:val="00172551"/>
    <w:rsid w:val="0018414F"/>
    <w:rsid w:val="00186F65"/>
    <w:rsid w:val="001946CA"/>
    <w:rsid w:val="00197E07"/>
    <w:rsid w:val="001C0E46"/>
    <w:rsid w:val="001D56E8"/>
    <w:rsid w:val="001D6414"/>
    <w:rsid w:val="001F42B8"/>
    <w:rsid w:val="00227607"/>
    <w:rsid w:val="002350AC"/>
    <w:rsid w:val="00240442"/>
    <w:rsid w:val="00241B40"/>
    <w:rsid w:val="00246FB1"/>
    <w:rsid w:val="00251082"/>
    <w:rsid w:val="00263B39"/>
    <w:rsid w:val="00265C10"/>
    <w:rsid w:val="002703B4"/>
    <w:rsid w:val="00276216"/>
    <w:rsid w:val="002819AE"/>
    <w:rsid w:val="00293875"/>
    <w:rsid w:val="0029401E"/>
    <w:rsid w:val="00296C01"/>
    <w:rsid w:val="002A67FA"/>
    <w:rsid w:val="002B2E0D"/>
    <w:rsid w:val="002B52CF"/>
    <w:rsid w:val="002B7602"/>
    <w:rsid w:val="002B7942"/>
    <w:rsid w:val="002B7C6D"/>
    <w:rsid w:val="002C0201"/>
    <w:rsid w:val="002C0889"/>
    <w:rsid w:val="002D4FA6"/>
    <w:rsid w:val="002E237F"/>
    <w:rsid w:val="002E2F50"/>
    <w:rsid w:val="002E3077"/>
    <w:rsid w:val="002F6785"/>
    <w:rsid w:val="002F6B9A"/>
    <w:rsid w:val="003075A4"/>
    <w:rsid w:val="0032271D"/>
    <w:rsid w:val="00327C4F"/>
    <w:rsid w:val="0033356D"/>
    <w:rsid w:val="00334A5D"/>
    <w:rsid w:val="0033617B"/>
    <w:rsid w:val="00343ADD"/>
    <w:rsid w:val="00346CC7"/>
    <w:rsid w:val="00352C51"/>
    <w:rsid w:val="003814A6"/>
    <w:rsid w:val="0038372D"/>
    <w:rsid w:val="00386350"/>
    <w:rsid w:val="0039429D"/>
    <w:rsid w:val="003B0EBE"/>
    <w:rsid w:val="003C6885"/>
    <w:rsid w:val="003D1D2F"/>
    <w:rsid w:val="003E5B0F"/>
    <w:rsid w:val="003E6DBA"/>
    <w:rsid w:val="00401F3E"/>
    <w:rsid w:val="00414115"/>
    <w:rsid w:val="004167AE"/>
    <w:rsid w:val="004276F4"/>
    <w:rsid w:val="004429A2"/>
    <w:rsid w:val="00444A34"/>
    <w:rsid w:val="00444D75"/>
    <w:rsid w:val="00452161"/>
    <w:rsid w:val="0046615F"/>
    <w:rsid w:val="00466FC5"/>
    <w:rsid w:val="004761F3"/>
    <w:rsid w:val="00486768"/>
    <w:rsid w:val="0049239B"/>
    <w:rsid w:val="004A34FE"/>
    <w:rsid w:val="004B421E"/>
    <w:rsid w:val="004C0445"/>
    <w:rsid w:val="004C54E8"/>
    <w:rsid w:val="004D5F37"/>
    <w:rsid w:val="004E0F4F"/>
    <w:rsid w:val="004E1BBC"/>
    <w:rsid w:val="004F603D"/>
    <w:rsid w:val="005200A0"/>
    <w:rsid w:val="00524687"/>
    <w:rsid w:val="00527227"/>
    <w:rsid w:val="00532516"/>
    <w:rsid w:val="00542ECD"/>
    <w:rsid w:val="0054314D"/>
    <w:rsid w:val="005462B0"/>
    <w:rsid w:val="0055269E"/>
    <w:rsid w:val="00565C6D"/>
    <w:rsid w:val="00572915"/>
    <w:rsid w:val="00576C4B"/>
    <w:rsid w:val="00583580"/>
    <w:rsid w:val="00585A64"/>
    <w:rsid w:val="00586BA1"/>
    <w:rsid w:val="00590833"/>
    <w:rsid w:val="00590F44"/>
    <w:rsid w:val="00597481"/>
    <w:rsid w:val="005977B7"/>
    <w:rsid w:val="005A1370"/>
    <w:rsid w:val="005B14D7"/>
    <w:rsid w:val="005B437F"/>
    <w:rsid w:val="005B5FC9"/>
    <w:rsid w:val="005C416F"/>
    <w:rsid w:val="005C6002"/>
    <w:rsid w:val="005E01F8"/>
    <w:rsid w:val="005E0363"/>
    <w:rsid w:val="005E09D4"/>
    <w:rsid w:val="005F3333"/>
    <w:rsid w:val="005F3AB7"/>
    <w:rsid w:val="005F6F3F"/>
    <w:rsid w:val="00603FCF"/>
    <w:rsid w:val="006069F6"/>
    <w:rsid w:val="00614408"/>
    <w:rsid w:val="006179AA"/>
    <w:rsid w:val="006364D2"/>
    <w:rsid w:val="00644167"/>
    <w:rsid w:val="00653137"/>
    <w:rsid w:val="0065679B"/>
    <w:rsid w:val="00667DEF"/>
    <w:rsid w:val="00667EFE"/>
    <w:rsid w:val="00670F09"/>
    <w:rsid w:val="00674FD5"/>
    <w:rsid w:val="006A49E9"/>
    <w:rsid w:val="006A74E6"/>
    <w:rsid w:val="006B34EE"/>
    <w:rsid w:val="006B56EF"/>
    <w:rsid w:val="006C131A"/>
    <w:rsid w:val="006C1AA6"/>
    <w:rsid w:val="006C2E2F"/>
    <w:rsid w:val="006C4FB2"/>
    <w:rsid w:val="006E47E2"/>
    <w:rsid w:val="007001B9"/>
    <w:rsid w:val="007009B3"/>
    <w:rsid w:val="00702EAF"/>
    <w:rsid w:val="00710550"/>
    <w:rsid w:val="007218FE"/>
    <w:rsid w:val="00721AF5"/>
    <w:rsid w:val="00723183"/>
    <w:rsid w:val="007235F9"/>
    <w:rsid w:val="0072445E"/>
    <w:rsid w:val="00727B10"/>
    <w:rsid w:val="00731B4B"/>
    <w:rsid w:val="00731E71"/>
    <w:rsid w:val="00733D03"/>
    <w:rsid w:val="0074123F"/>
    <w:rsid w:val="0075007E"/>
    <w:rsid w:val="007565EF"/>
    <w:rsid w:val="00757851"/>
    <w:rsid w:val="00757DA3"/>
    <w:rsid w:val="00763957"/>
    <w:rsid w:val="00764C2B"/>
    <w:rsid w:val="007667F6"/>
    <w:rsid w:val="00767AFE"/>
    <w:rsid w:val="00770C62"/>
    <w:rsid w:val="0077603F"/>
    <w:rsid w:val="00783C91"/>
    <w:rsid w:val="00794B0A"/>
    <w:rsid w:val="00797E76"/>
    <w:rsid w:val="007A0A82"/>
    <w:rsid w:val="007A6E67"/>
    <w:rsid w:val="007A735A"/>
    <w:rsid w:val="007B65A2"/>
    <w:rsid w:val="007C386F"/>
    <w:rsid w:val="007C45F6"/>
    <w:rsid w:val="007C79E5"/>
    <w:rsid w:val="007D1251"/>
    <w:rsid w:val="007F03B3"/>
    <w:rsid w:val="007F11C2"/>
    <w:rsid w:val="007F6FA0"/>
    <w:rsid w:val="00800A12"/>
    <w:rsid w:val="008113CE"/>
    <w:rsid w:val="008246C8"/>
    <w:rsid w:val="00826489"/>
    <w:rsid w:val="00827131"/>
    <w:rsid w:val="0083069B"/>
    <w:rsid w:val="00832989"/>
    <w:rsid w:val="008469C9"/>
    <w:rsid w:val="0085471E"/>
    <w:rsid w:val="0085631C"/>
    <w:rsid w:val="008774D3"/>
    <w:rsid w:val="0088245F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8F626E"/>
    <w:rsid w:val="009001E4"/>
    <w:rsid w:val="00900DAC"/>
    <w:rsid w:val="00903B3F"/>
    <w:rsid w:val="00914998"/>
    <w:rsid w:val="009238B2"/>
    <w:rsid w:val="00933E21"/>
    <w:rsid w:val="00934B58"/>
    <w:rsid w:val="009425EA"/>
    <w:rsid w:val="009607D9"/>
    <w:rsid w:val="00960EB7"/>
    <w:rsid w:val="00972DA4"/>
    <w:rsid w:val="00975F7B"/>
    <w:rsid w:val="00976348"/>
    <w:rsid w:val="0098263C"/>
    <w:rsid w:val="009A3792"/>
    <w:rsid w:val="009B682F"/>
    <w:rsid w:val="009C7002"/>
    <w:rsid w:val="009E3B4E"/>
    <w:rsid w:val="009E476B"/>
    <w:rsid w:val="009E6651"/>
    <w:rsid w:val="009F4BE1"/>
    <w:rsid w:val="00A03C76"/>
    <w:rsid w:val="00A14B20"/>
    <w:rsid w:val="00A20307"/>
    <w:rsid w:val="00A24A68"/>
    <w:rsid w:val="00A26A93"/>
    <w:rsid w:val="00A30BD7"/>
    <w:rsid w:val="00A35BC2"/>
    <w:rsid w:val="00A40DEB"/>
    <w:rsid w:val="00A474DD"/>
    <w:rsid w:val="00A534A4"/>
    <w:rsid w:val="00A54C8B"/>
    <w:rsid w:val="00A66AFA"/>
    <w:rsid w:val="00A66B19"/>
    <w:rsid w:val="00A706F3"/>
    <w:rsid w:val="00AA04B8"/>
    <w:rsid w:val="00AA26CF"/>
    <w:rsid w:val="00AB23B1"/>
    <w:rsid w:val="00AB728E"/>
    <w:rsid w:val="00AD2837"/>
    <w:rsid w:val="00AD2E52"/>
    <w:rsid w:val="00AD4A45"/>
    <w:rsid w:val="00AE0558"/>
    <w:rsid w:val="00AF7B35"/>
    <w:rsid w:val="00B06638"/>
    <w:rsid w:val="00B12EE1"/>
    <w:rsid w:val="00B14990"/>
    <w:rsid w:val="00B25C6D"/>
    <w:rsid w:val="00B26326"/>
    <w:rsid w:val="00B4385F"/>
    <w:rsid w:val="00B4700F"/>
    <w:rsid w:val="00B65DBD"/>
    <w:rsid w:val="00B711DF"/>
    <w:rsid w:val="00B76775"/>
    <w:rsid w:val="00B773DB"/>
    <w:rsid w:val="00B83D6D"/>
    <w:rsid w:val="00B86D2D"/>
    <w:rsid w:val="00B910AB"/>
    <w:rsid w:val="00B9706B"/>
    <w:rsid w:val="00BA04B1"/>
    <w:rsid w:val="00BA787F"/>
    <w:rsid w:val="00BB6BAB"/>
    <w:rsid w:val="00BB6EEF"/>
    <w:rsid w:val="00BB6F49"/>
    <w:rsid w:val="00BB7E2D"/>
    <w:rsid w:val="00BD3F57"/>
    <w:rsid w:val="00BF1680"/>
    <w:rsid w:val="00C04527"/>
    <w:rsid w:val="00C110D9"/>
    <w:rsid w:val="00C343F4"/>
    <w:rsid w:val="00C37137"/>
    <w:rsid w:val="00C5464F"/>
    <w:rsid w:val="00C62EDA"/>
    <w:rsid w:val="00C650A1"/>
    <w:rsid w:val="00C70B87"/>
    <w:rsid w:val="00C777BD"/>
    <w:rsid w:val="00C809BE"/>
    <w:rsid w:val="00C86A92"/>
    <w:rsid w:val="00C921F3"/>
    <w:rsid w:val="00CB16D4"/>
    <w:rsid w:val="00CB32C0"/>
    <w:rsid w:val="00CB7E13"/>
    <w:rsid w:val="00CC2F39"/>
    <w:rsid w:val="00CC45B3"/>
    <w:rsid w:val="00CD0497"/>
    <w:rsid w:val="00CE7DF8"/>
    <w:rsid w:val="00CF0F83"/>
    <w:rsid w:val="00CF394A"/>
    <w:rsid w:val="00D04A17"/>
    <w:rsid w:val="00D130AB"/>
    <w:rsid w:val="00D2487A"/>
    <w:rsid w:val="00D27E7F"/>
    <w:rsid w:val="00D34404"/>
    <w:rsid w:val="00D345BB"/>
    <w:rsid w:val="00D4293E"/>
    <w:rsid w:val="00D429A1"/>
    <w:rsid w:val="00D60C71"/>
    <w:rsid w:val="00D67C13"/>
    <w:rsid w:val="00D734C8"/>
    <w:rsid w:val="00D95DC5"/>
    <w:rsid w:val="00D9657A"/>
    <w:rsid w:val="00DA0CF0"/>
    <w:rsid w:val="00DA137D"/>
    <w:rsid w:val="00DA3913"/>
    <w:rsid w:val="00DA5357"/>
    <w:rsid w:val="00DA6DFE"/>
    <w:rsid w:val="00DB35B1"/>
    <w:rsid w:val="00DB60EC"/>
    <w:rsid w:val="00DB7C02"/>
    <w:rsid w:val="00DC2D7D"/>
    <w:rsid w:val="00DD0526"/>
    <w:rsid w:val="00DD4251"/>
    <w:rsid w:val="00DE6CB5"/>
    <w:rsid w:val="00DE73CD"/>
    <w:rsid w:val="00E06367"/>
    <w:rsid w:val="00E10887"/>
    <w:rsid w:val="00E26906"/>
    <w:rsid w:val="00E3749C"/>
    <w:rsid w:val="00E42998"/>
    <w:rsid w:val="00E57A0A"/>
    <w:rsid w:val="00E62C3E"/>
    <w:rsid w:val="00E67DD9"/>
    <w:rsid w:val="00E74A2E"/>
    <w:rsid w:val="00E81718"/>
    <w:rsid w:val="00E81B51"/>
    <w:rsid w:val="00E9517E"/>
    <w:rsid w:val="00E97D70"/>
    <w:rsid w:val="00EA2B64"/>
    <w:rsid w:val="00EC15A1"/>
    <w:rsid w:val="00ED3198"/>
    <w:rsid w:val="00ED4FDF"/>
    <w:rsid w:val="00EE0439"/>
    <w:rsid w:val="00EE10CA"/>
    <w:rsid w:val="00EE41E9"/>
    <w:rsid w:val="00F00118"/>
    <w:rsid w:val="00F0371D"/>
    <w:rsid w:val="00F2152D"/>
    <w:rsid w:val="00F24F44"/>
    <w:rsid w:val="00F3125C"/>
    <w:rsid w:val="00F31D2C"/>
    <w:rsid w:val="00F34871"/>
    <w:rsid w:val="00F51724"/>
    <w:rsid w:val="00F5386F"/>
    <w:rsid w:val="00F57E35"/>
    <w:rsid w:val="00F60C45"/>
    <w:rsid w:val="00F72818"/>
    <w:rsid w:val="00F744AD"/>
    <w:rsid w:val="00F74B49"/>
    <w:rsid w:val="00F75CED"/>
    <w:rsid w:val="00F84CF3"/>
    <w:rsid w:val="00F902A1"/>
    <w:rsid w:val="00F930FC"/>
    <w:rsid w:val="00FA0BD8"/>
    <w:rsid w:val="00FB3363"/>
    <w:rsid w:val="00FB366A"/>
    <w:rsid w:val="00FB4303"/>
    <w:rsid w:val="00FB44B8"/>
    <w:rsid w:val="00FC1563"/>
    <w:rsid w:val="00FC5FC4"/>
    <w:rsid w:val="00FD1D01"/>
    <w:rsid w:val="00FD2107"/>
    <w:rsid w:val="00FE174E"/>
    <w:rsid w:val="00FF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8D993-1E33-4214-BF4F-6230FED0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11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300</cp:revision>
  <dcterms:created xsi:type="dcterms:W3CDTF">2022-02-08T04:26:00Z</dcterms:created>
  <dcterms:modified xsi:type="dcterms:W3CDTF">2022-04-20T01:40:00Z</dcterms:modified>
</cp:coreProperties>
</file>