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D4EF2">
              <w:rPr>
                <w:sz w:val="28"/>
                <w:szCs w:val="28"/>
              </w:rPr>
              <w:t>07</w:t>
            </w:r>
            <w:r w:rsidR="00F822F0">
              <w:rPr>
                <w:sz w:val="28"/>
                <w:szCs w:val="28"/>
              </w:rPr>
              <w:t>.01</w:t>
            </w:r>
            <w:r w:rsidR="005D2827">
              <w:rPr>
                <w:sz w:val="28"/>
                <w:szCs w:val="28"/>
              </w:rPr>
              <w:t>.2</w:t>
            </w:r>
            <w:r w:rsidR="00F822F0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E514C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E514C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5D4EF2">
        <w:rPr>
          <w:b/>
          <w:sz w:val="32"/>
          <w:szCs w:val="32"/>
          <w:lang w:eastAsia="ar-SA"/>
        </w:rPr>
        <w:t>8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5D4EF2" w:rsidRPr="005D4EF2" w:rsidRDefault="005D4EF2" w:rsidP="005D4EF2">
      <w:pPr>
        <w:tabs>
          <w:tab w:val="left" w:pos="7800"/>
        </w:tabs>
        <w:jc w:val="center"/>
        <w:rPr>
          <w:b/>
          <w:sz w:val="28"/>
          <w:szCs w:val="28"/>
        </w:rPr>
      </w:pPr>
      <w:r w:rsidRPr="005D4EF2">
        <w:rPr>
          <w:b/>
          <w:sz w:val="28"/>
          <w:szCs w:val="28"/>
        </w:rPr>
        <w:t>ШТОРМОВОЕ  ПРЕДУПРЕЖДЕНИЕ № 2</w:t>
      </w:r>
    </w:p>
    <w:p w:rsidR="005D4EF2" w:rsidRPr="005D4EF2" w:rsidRDefault="005D4EF2" w:rsidP="005D4EF2">
      <w:pPr>
        <w:ind w:firstLine="142"/>
        <w:jc w:val="both"/>
        <w:rPr>
          <w:sz w:val="28"/>
          <w:szCs w:val="28"/>
        </w:rPr>
      </w:pPr>
      <w:r w:rsidRPr="005D4EF2">
        <w:rPr>
          <w:sz w:val="28"/>
          <w:szCs w:val="28"/>
        </w:rPr>
        <w:t xml:space="preserve">       В Алтайском крае днем 8 января и сутки 9 января 2024 года ожидается усиление ветра 18-23 м/с, местами порывы 25-28 м/с, осадки в виде дождя, мокрого снега, переходящие в снег, местами сильные, отложение мокрого снега, гололёдные явления, метели. На дорогах гололедица, снежные заносы. 9 января похолодание.</w:t>
      </w: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 w:rsidR="005D4EF2">
        <w:rPr>
          <w:b/>
          <w:sz w:val="32"/>
          <w:szCs w:val="32"/>
        </w:rPr>
        <w:t>8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5D4EF2" w:rsidRDefault="000F76F8" w:rsidP="00D062EB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</w:t>
      </w:r>
      <w:r w:rsidRPr="005D4EF2">
        <w:rPr>
          <w:b/>
          <w:sz w:val="28"/>
          <w:szCs w:val="28"/>
        </w:rPr>
        <w:t>:</w:t>
      </w:r>
      <w:r w:rsidR="00F822F0" w:rsidRPr="005D4EF2">
        <w:rPr>
          <w:sz w:val="28"/>
          <w:szCs w:val="28"/>
        </w:rPr>
        <w:t xml:space="preserve"> </w:t>
      </w:r>
      <w:r w:rsidR="005D4EF2" w:rsidRPr="005D4EF2">
        <w:rPr>
          <w:sz w:val="28"/>
          <w:szCs w:val="28"/>
        </w:rPr>
        <w:t xml:space="preserve">Дождь со снегом. </w:t>
      </w:r>
    </w:p>
    <w:p w:rsidR="005D4EF2" w:rsidRDefault="005D4EF2" w:rsidP="00D062EB">
      <w:pPr>
        <w:tabs>
          <w:tab w:val="left" w:pos="7800"/>
        </w:tabs>
        <w:jc w:val="both"/>
        <w:rPr>
          <w:sz w:val="28"/>
          <w:szCs w:val="28"/>
        </w:rPr>
      </w:pPr>
      <w:r w:rsidRPr="005D4EF2">
        <w:rPr>
          <w:sz w:val="28"/>
          <w:szCs w:val="28"/>
        </w:rPr>
        <w:t>Ветер переменный 3-8 м/с</w:t>
      </w:r>
      <w:r>
        <w:rPr>
          <w:sz w:val="28"/>
          <w:szCs w:val="28"/>
        </w:rPr>
        <w:t xml:space="preserve">., </w:t>
      </w:r>
      <w:r w:rsidRPr="005D4EF2">
        <w:rPr>
          <w:sz w:val="28"/>
          <w:szCs w:val="28"/>
        </w:rPr>
        <w:t xml:space="preserve">порывы до 18 м/с  </w:t>
      </w:r>
    </w:p>
    <w:p w:rsidR="005D4EF2" w:rsidRDefault="005D4EF2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 w:rsidRPr="005D4EF2">
        <w:rPr>
          <w:sz w:val="28"/>
          <w:szCs w:val="28"/>
        </w:rPr>
        <w:t>Температура:  ночью -8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>С…-9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>С,  днем  0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>С…+2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>С.</w:t>
      </w:r>
      <w:r w:rsidRPr="00C43BB8">
        <w:rPr>
          <w:b/>
          <w:noProof/>
          <w:sz w:val="18"/>
          <w:szCs w:val="18"/>
        </w:rPr>
        <w:t xml:space="preserve">                                            </w:t>
      </w:r>
      <w:r w:rsidR="00B44BC0">
        <w:t xml:space="preserve"> </w:t>
      </w:r>
    </w:p>
    <w:p w:rsidR="005D4EF2" w:rsidRDefault="005D4EF2" w:rsidP="00D062EB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12702" w:rsidRDefault="00165F3C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B0795">
        <w:rPr>
          <w:b/>
          <w:sz w:val="32"/>
          <w:szCs w:val="32"/>
        </w:rPr>
        <w:t>. Вероятно</w:t>
      </w:r>
      <w:r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>
        <w:rPr>
          <w:b/>
          <w:sz w:val="32"/>
          <w:szCs w:val="32"/>
        </w:rPr>
        <w:t xml:space="preserve"> </w:t>
      </w:r>
      <w:r w:rsidR="00B44BC0">
        <w:rPr>
          <w:b/>
          <w:sz w:val="32"/>
          <w:szCs w:val="32"/>
        </w:rPr>
        <w:t>техногенных</w:t>
      </w:r>
      <w:r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5D4EF2" w:rsidRPr="005D4EF2" w:rsidRDefault="007A2236" w:rsidP="005D4EF2">
      <w:pPr>
        <w:ind w:firstLine="709"/>
        <w:jc w:val="both"/>
        <w:rPr>
          <w:rFonts w:eastAsia="Calibri" w:cs="Calibri"/>
          <w:b/>
          <w:i/>
          <w:sz w:val="28"/>
          <w:szCs w:val="28"/>
        </w:rPr>
      </w:pPr>
      <w:r w:rsidRPr="005D4EF2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5D4EF2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5D4EF2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5D4EF2">
        <w:rPr>
          <w:sz w:val="28"/>
          <w:szCs w:val="28"/>
        </w:rPr>
        <w:t xml:space="preserve">из-за нарушений правил дорожного движения, </w:t>
      </w:r>
      <w:r w:rsidR="0082510D" w:rsidRPr="005D4EF2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 w:rsidRPr="005D4EF2">
        <w:rPr>
          <w:sz w:val="28"/>
          <w:szCs w:val="28"/>
        </w:rPr>
        <w:t xml:space="preserve">рожно-транспортных происшествий, а также из-за погодных </w:t>
      </w:r>
      <w:r w:rsidR="005D4EF2" w:rsidRPr="005D4EF2">
        <w:rPr>
          <w:rFonts w:eastAsia="Calibri" w:cs="Calibri"/>
          <w:b/>
          <w:i/>
          <w:sz w:val="28"/>
          <w:szCs w:val="28"/>
        </w:rPr>
        <w:t xml:space="preserve">(осадки в виде дождя, мокрого снега, переходящие в снег, местами сильные, отложение мокрого снега, метели, гололедица, снежные заносы). </w:t>
      </w:r>
    </w:p>
    <w:p w:rsidR="007A2236" w:rsidRPr="005D4EF2" w:rsidRDefault="0082510D" w:rsidP="005D4EF2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5D4EF2">
        <w:rPr>
          <w:sz w:val="28"/>
          <w:szCs w:val="28"/>
        </w:rPr>
        <w:t xml:space="preserve"> </w:t>
      </w:r>
      <w:r w:rsidR="007A2236" w:rsidRPr="005D4EF2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5D4EF2">
        <w:rPr>
          <w:b/>
          <w:bCs/>
          <w:sz w:val="28"/>
          <w:szCs w:val="28"/>
        </w:rPr>
        <w:t xml:space="preserve"> на</w:t>
      </w:r>
      <w:r w:rsidR="007A2236" w:rsidRPr="005D4EF2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 w:rsidRPr="005D4EF2">
        <w:rPr>
          <w:rFonts w:cs="Calibri"/>
          <w:b/>
          <w:bCs/>
          <w:kern w:val="1"/>
          <w:sz w:val="28"/>
          <w:szCs w:val="28"/>
          <w:lang w:eastAsia="ar-SA"/>
        </w:rPr>
        <w:t xml:space="preserve">.  </w:t>
      </w:r>
      <w:r w:rsidR="007A2236" w:rsidRPr="005D4EF2">
        <w:rPr>
          <w:b/>
          <w:sz w:val="28"/>
          <w:szCs w:val="28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D4EF2" w:rsidRDefault="006B123F" w:rsidP="005D4EF2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5D4EF2">
        <w:rPr>
          <w:sz w:val="28"/>
          <w:szCs w:val="28"/>
        </w:rPr>
        <w:t xml:space="preserve">В связи с прогнозируемыми погодными </w:t>
      </w:r>
      <w:r w:rsidR="005D4EF2" w:rsidRPr="005D4EF2">
        <w:rPr>
          <w:rFonts w:eastAsia="Calibri" w:cs="Calibri"/>
          <w:b/>
          <w:i/>
          <w:sz w:val="28"/>
          <w:szCs w:val="28"/>
        </w:rPr>
        <w:t>(усиление ветра 18-23 м/с, местами порывы 25-28 м/с, осадки в виде снега, мокрого снега и дождя, местами сильные осадки, отложение мокрого снега, метели, гололедные явления</w:t>
      </w:r>
      <w:r w:rsidR="005D4EF2" w:rsidRPr="005D4EF2">
        <w:rPr>
          <w:rFonts w:eastAsia="Calibri" w:cs="Calibri"/>
          <w:b/>
          <w:bCs/>
          <w:i/>
          <w:sz w:val="28"/>
          <w:szCs w:val="28"/>
        </w:rPr>
        <w:t>),</w:t>
      </w:r>
      <w:r w:rsidR="005D4EF2" w:rsidRPr="005D4EF2">
        <w:rPr>
          <w:rFonts w:eastAsia="Calibri" w:cs="Calibri"/>
          <w:sz w:val="28"/>
          <w:szCs w:val="28"/>
        </w:rPr>
        <w:t xml:space="preserve"> </w:t>
      </w:r>
      <w:r w:rsidR="009A5569" w:rsidRPr="005D4EF2">
        <w:rPr>
          <w:b/>
          <w:i/>
          <w:sz w:val="28"/>
          <w:szCs w:val="28"/>
        </w:rPr>
        <w:t xml:space="preserve"> </w:t>
      </w:r>
      <w:r w:rsidRPr="005D4EF2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5D4EF2">
        <w:rPr>
          <w:b/>
          <w:bCs/>
          <w:sz w:val="28"/>
          <w:szCs w:val="28"/>
        </w:rPr>
        <w:t xml:space="preserve"> Наибольшая вероятность возникновения риска в с. Усть-Чарышская Пристань и с. Коробейниково.</w:t>
      </w:r>
      <w:r w:rsidR="009C31AA" w:rsidRPr="005D4EF2">
        <w:rPr>
          <w:b/>
          <w:sz w:val="28"/>
          <w:szCs w:val="28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D4EF2" w:rsidRDefault="006B123F" w:rsidP="005D4EF2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5D4EF2">
        <w:rPr>
          <w:sz w:val="28"/>
          <w:szCs w:val="28"/>
        </w:rPr>
        <w:t xml:space="preserve">В связи с прогнозируемыми погодными </w:t>
      </w:r>
      <w:r w:rsidR="005D4EF2" w:rsidRPr="005D4EF2">
        <w:rPr>
          <w:rFonts w:eastAsia="Calibri" w:cs="Calibri"/>
          <w:b/>
          <w:i/>
          <w:sz w:val="28"/>
          <w:szCs w:val="28"/>
        </w:rPr>
        <w:t>(усиление ветра 18-23 м/с, местами порывы 25-28 м/с, осадки в виде снега, мокрого снега и дождя, местами сильные осадки, отложение мокрого снега, метели, гололедные явления</w:t>
      </w:r>
      <w:r w:rsidR="005D4EF2" w:rsidRPr="005D4EF2">
        <w:rPr>
          <w:rFonts w:eastAsia="Calibri" w:cs="Calibri"/>
          <w:b/>
          <w:bCs/>
          <w:i/>
          <w:sz w:val="28"/>
          <w:szCs w:val="28"/>
        </w:rPr>
        <w:t>),</w:t>
      </w:r>
      <w:r w:rsidR="005D4EF2" w:rsidRPr="005D4EF2">
        <w:rPr>
          <w:rFonts w:eastAsia="Calibri" w:cs="Calibri"/>
          <w:sz w:val="28"/>
          <w:szCs w:val="28"/>
        </w:rPr>
        <w:t xml:space="preserve"> </w:t>
      </w:r>
      <w:r w:rsidRPr="005D4EF2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5D4EF2">
        <w:rPr>
          <w:b/>
          <w:bCs/>
          <w:sz w:val="28"/>
          <w:szCs w:val="28"/>
        </w:rPr>
        <w:t xml:space="preserve"> Наибольшая вероятность возникновения риска в с. Усть-Чарышская Пристань и с. Коробейниково.</w:t>
      </w:r>
      <w:r w:rsidR="009C31AA" w:rsidRPr="005D4EF2">
        <w:rPr>
          <w:b/>
          <w:sz w:val="28"/>
          <w:szCs w:val="28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</w:t>
      </w:r>
      <w:r w:rsidRPr="009302B6">
        <w:rPr>
          <w:sz w:val="28"/>
          <w:szCs w:val="28"/>
        </w:rPr>
        <w:lastRenderedPageBreak/>
        <w:t>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>Обстановка – от спокойной до слабовозмущенной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 w:rsidR="00F822F0">
        <w:rPr>
          <w:rFonts w:eastAsia="Calibri"/>
          <w:sz w:val="28"/>
          <w:szCs w:val="28"/>
        </w:rPr>
        <w:t>0</w:t>
      </w:r>
      <w:r w:rsidR="005D4EF2">
        <w:rPr>
          <w:rFonts w:eastAsia="Calibri"/>
          <w:sz w:val="28"/>
          <w:szCs w:val="28"/>
        </w:rPr>
        <w:t>7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 г. в </w:t>
      </w:r>
      <w:r w:rsidR="00F822F0">
        <w:rPr>
          <w:rFonts w:eastAsia="Calibri"/>
          <w:sz w:val="28"/>
          <w:szCs w:val="28"/>
        </w:rPr>
        <w:t>1</w:t>
      </w:r>
      <w:r w:rsidR="005D4EF2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957A85">
        <w:rPr>
          <w:rFonts w:eastAsia="Calibri"/>
          <w:sz w:val="28"/>
          <w:szCs w:val="28"/>
        </w:rPr>
        <w:t>05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старшим </w:t>
      </w:r>
      <w:r>
        <w:rPr>
          <w:sz w:val="28"/>
          <w:szCs w:val="28"/>
        </w:rPr>
        <w:t>оперативным дежурным ЕДДС Усть-При</w:t>
      </w:r>
      <w:r w:rsidR="00F822F0">
        <w:rPr>
          <w:sz w:val="28"/>
          <w:szCs w:val="28"/>
        </w:rPr>
        <w:t xml:space="preserve">станского района </w:t>
      </w:r>
      <w:r w:rsidR="005D4EF2">
        <w:rPr>
          <w:sz w:val="28"/>
          <w:szCs w:val="28"/>
        </w:rPr>
        <w:t>Крюковой С</w:t>
      </w:r>
      <w:r w:rsidR="00F822F0">
        <w:rPr>
          <w:sz w:val="28"/>
          <w:szCs w:val="28"/>
        </w:rPr>
        <w:t>.</w:t>
      </w:r>
      <w:r w:rsidR="005D4EF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E71FB" w:rsidRDefault="00925805" w:rsidP="00BF6839">
      <w:pPr>
        <w:jc w:val="both"/>
        <w:rPr>
          <w:noProof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 w:rsidR="00F822F0">
        <w:rPr>
          <w:rFonts w:eastAsia="Calibri"/>
          <w:sz w:val="28"/>
          <w:szCs w:val="28"/>
        </w:rPr>
        <w:t>0</w:t>
      </w:r>
      <w:r w:rsidR="005D4EF2">
        <w:rPr>
          <w:rFonts w:eastAsia="Calibri"/>
          <w:sz w:val="28"/>
          <w:szCs w:val="28"/>
        </w:rPr>
        <w:t>7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г. в </w:t>
      </w:r>
      <w:r w:rsidR="00F822F0">
        <w:rPr>
          <w:rFonts w:eastAsia="Calibri"/>
          <w:sz w:val="28"/>
          <w:szCs w:val="28"/>
        </w:rPr>
        <w:t>1</w:t>
      </w:r>
      <w:r w:rsidR="005D4EF2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5D4EF2">
        <w:rPr>
          <w:color w:val="000000"/>
          <w:sz w:val="28"/>
          <w:szCs w:val="28"/>
        </w:rPr>
        <w:t>30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9E71FB" w:rsidRPr="00477E1E" w:rsidRDefault="00F822F0" w:rsidP="00F822F0">
      <w:pPr>
        <w:tabs>
          <w:tab w:val="left" w:pos="4404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5D4EF2">
        <w:rPr>
          <w:sz w:val="28"/>
          <w:szCs w:val="28"/>
        </w:rPr>
        <w:t>Крюкова С.Е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700508" w:rsidRPr="004463F3" w:rsidRDefault="007A5F4E" w:rsidP="00C751B9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  <w:r w:rsidR="004463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BA" w:rsidRDefault="008064BA" w:rsidP="002E73CB">
      <w:r>
        <w:separator/>
      </w:r>
    </w:p>
  </w:endnote>
  <w:endnote w:type="continuationSeparator" w:id="1">
    <w:p w:rsidR="008064BA" w:rsidRDefault="008064BA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BA" w:rsidRDefault="008064BA" w:rsidP="002E73CB">
      <w:r>
        <w:separator/>
      </w:r>
    </w:p>
  </w:footnote>
  <w:footnote w:type="continuationSeparator" w:id="1">
    <w:p w:rsidR="008064BA" w:rsidRDefault="008064BA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62E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4EF2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4BCF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1C53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4B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7B7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64E2"/>
    <w:rsid w:val="00957404"/>
    <w:rsid w:val="00957A85"/>
    <w:rsid w:val="00957ADC"/>
    <w:rsid w:val="00961014"/>
    <w:rsid w:val="0096133D"/>
    <w:rsid w:val="00961C1C"/>
    <w:rsid w:val="00962C7C"/>
    <w:rsid w:val="009630E9"/>
    <w:rsid w:val="00964F09"/>
    <w:rsid w:val="00966726"/>
    <w:rsid w:val="00967811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204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2E74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1B9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2EB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4C9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2F0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11512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548</cp:revision>
  <cp:lastPrinted>2020-02-17T08:10:00Z</cp:lastPrinted>
  <dcterms:created xsi:type="dcterms:W3CDTF">2020-06-30T03:51:00Z</dcterms:created>
  <dcterms:modified xsi:type="dcterms:W3CDTF">2024-01-07T06:28:00Z</dcterms:modified>
</cp:coreProperties>
</file>