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AE5DE1">
        <w:rPr>
          <w:b/>
          <w:sz w:val="32"/>
          <w:szCs w:val="32"/>
          <w:lang w:eastAsia="ar-SA"/>
        </w:rPr>
        <w:t>1</w:t>
      </w:r>
      <w:r w:rsidR="003C3800">
        <w:rPr>
          <w:b/>
          <w:sz w:val="32"/>
          <w:szCs w:val="32"/>
          <w:lang w:eastAsia="ar-SA"/>
        </w:rPr>
        <w:t>1</w:t>
      </w:r>
      <w:r w:rsidR="007D3BDA">
        <w:rPr>
          <w:b/>
          <w:sz w:val="32"/>
          <w:szCs w:val="32"/>
          <w:lang w:eastAsia="ar-SA"/>
        </w:rPr>
        <w:t>.</w:t>
      </w:r>
      <w:r w:rsidR="00AE5DE1">
        <w:rPr>
          <w:b/>
          <w:sz w:val="32"/>
          <w:szCs w:val="32"/>
          <w:lang w:eastAsia="ar-SA"/>
        </w:rPr>
        <w:t>0</w:t>
      </w:r>
      <w:r w:rsidR="00BD0DD1">
        <w:rPr>
          <w:b/>
          <w:sz w:val="32"/>
          <w:szCs w:val="32"/>
          <w:lang w:eastAsia="ar-SA"/>
        </w:rPr>
        <w:t>3</w:t>
      </w:r>
      <w:r w:rsidR="00AD459D">
        <w:rPr>
          <w:b/>
          <w:sz w:val="32"/>
          <w:szCs w:val="32"/>
          <w:lang w:eastAsia="ar-SA"/>
        </w:rPr>
        <w:t>.</w:t>
      </w:r>
      <w:r w:rsidR="00AC7180" w:rsidRPr="0082286E">
        <w:rPr>
          <w:b/>
          <w:sz w:val="32"/>
          <w:szCs w:val="32"/>
          <w:lang w:eastAsia="ar-SA"/>
        </w:rPr>
        <w:t>202</w:t>
      </w:r>
      <w:r w:rsidR="00E4579F">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D0DD1" w:rsidRPr="00BD0DD1" w:rsidRDefault="00BD0DD1" w:rsidP="00BD0DD1">
      <w:pPr>
        <w:tabs>
          <w:tab w:val="left" w:pos="7800"/>
        </w:tabs>
        <w:rPr>
          <w:sz w:val="28"/>
          <w:szCs w:val="28"/>
        </w:rPr>
      </w:pPr>
      <w:r w:rsidRPr="00BD0DD1">
        <w:rPr>
          <w:sz w:val="28"/>
          <w:szCs w:val="28"/>
        </w:rPr>
        <w:t>Опасных метеоявлений не прогнозируется</w:t>
      </w:r>
    </w:p>
    <w:p w:rsidR="005159A2" w:rsidRPr="0037201E" w:rsidRDefault="008B3309" w:rsidP="008B3309">
      <w:pPr>
        <w:tabs>
          <w:tab w:val="left" w:pos="7800"/>
        </w:tabs>
        <w:jc w:val="center"/>
        <w:rPr>
          <w:b/>
          <w:sz w:val="32"/>
          <w:szCs w:val="32"/>
        </w:rPr>
      </w:pPr>
      <w:r w:rsidRPr="008B3309">
        <w:rPr>
          <w:b/>
          <w:sz w:val="32"/>
          <w:szCs w:val="32"/>
        </w:rPr>
        <w:t xml:space="preserve"> </w:t>
      </w:r>
      <w:r w:rsidR="00F15480" w:rsidRPr="0037201E">
        <w:rPr>
          <w:b/>
          <w:sz w:val="32"/>
          <w:szCs w:val="32"/>
        </w:rPr>
        <w:t xml:space="preserve">ПРОГНОЗ ПОГОДЫ НА </w:t>
      </w:r>
      <w:r w:rsidR="00AE5DE1">
        <w:rPr>
          <w:b/>
          <w:sz w:val="32"/>
          <w:szCs w:val="32"/>
        </w:rPr>
        <w:t>1</w:t>
      </w:r>
      <w:r w:rsidR="003C3800">
        <w:rPr>
          <w:b/>
          <w:sz w:val="32"/>
          <w:szCs w:val="32"/>
        </w:rPr>
        <w:t>1</w:t>
      </w:r>
      <w:r w:rsidR="00E4579F">
        <w:rPr>
          <w:b/>
          <w:sz w:val="32"/>
          <w:szCs w:val="32"/>
        </w:rPr>
        <w:t>.0</w:t>
      </w:r>
      <w:r w:rsidR="00D77B9C">
        <w:rPr>
          <w:b/>
          <w:sz w:val="32"/>
          <w:szCs w:val="32"/>
        </w:rPr>
        <w:t>3</w:t>
      </w:r>
      <w:r w:rsidR="00F15480" w:rsidRPr="0037201E">
        <w:rPr>
          <w:b/>
          <w:sz w:val="32"/>
          <w:szCs w:val="32"/>
        </w:rPr>
        <w:t>.202</w:t>
      </w:r>
      <w:r w:rsidR="00E4579F">
        <w:rPr>
          <w:b/>
          <w:sz w:val="32"/>
          <w:szCs w:val="32"/>
        </w:rPr>
        <w:t>5</w:t>
      </w:r>
      <w:r w:rsidR="00CE3FAA">
        <w:rPr>
          <w:b/>
          <w:sz w:val="32"/>
          <w:szCs w:val="32"/>
        </w:rPr>
        <w:t>г</w:t>
      </w:r>
      <w:r w:rsidR="00DB5574">
        <w:rPr>
          <w:b/>
          <w:sz w:val="32"/>
          <w:szCs w:val="32"/>
        </w:rPr>
        <w:t>.</w:t>
      </w:r>
    </w:p>
    <w:p w:rsidR="00D77B9C" w:rsidRPr="00D77B9C" w:rsidRDefault="00851C68" w:rsidP="00D77B9C">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D77B9C" w:rsidRPr="00D77B9C">
        <w:rPr>
          <w:sz w:val="28"/>
          <w:szCs w:val="28"/>
        </w:rPr>
        <w:t xml:space="preserve">Переменная облачность. </w:t>
      </w:r>
      <w:r w:rsidR="003C3800">
        <w:rPr>
          <w:sz w:val="28"/>
          <w:szCs w:val="28"/>
        </w:rPr>
        <w:t>С</w:t>
      </w:r>
      <w:r w:rsidR="00D77B9C" w:rsidRPr="00D77B9C">
        <w:rPr>
          <w:sz w:val="28"/>
          <w:szCs w:val="28"/>
        </w:rPr>
        <w:t>нег. На дорогах местами сильна</w:t>
      </w:r>
      <w:r w:rsidR="003C3800">
        <w:rPr>
          <w:sz w:val="28"/>
          <w:szCs w:val="28"/>
        </w:rPr>
        <w:t>я гололедица. Ветер Ю/З 6-8</w:t>
      </w:r>
      <w:r w:rsidR="00D77B9C" w:rsidRPr="00D77B9C">
        <w:rPr>
          <w:sz w:val="28"/>
          <w:szCs w:val="28"/>
        </w:rPr>
        <w:t xml:space="preserve"> м/с, порывы 16 м/с. </w:t>
      </w:r>
      <w:r w:rsidR="003C3800">
        <w:rPr>
          <w:sz w:val="28"/>
          <w:szCs w:val="28"/>
        </w:rPr>
        <w:t>Температура: ночью: -9</w:t>
      </w:r>
      <w:r w:rsidR="00D77B9C" w:rsidRPr="00D77B9C">
        <w:rPr>
          <w:sz w:val="28"/>
          <w:szCs w:val="28"/>
        </w:rPr>
        <w:t>°С…-1</w:t>
      </w:r>
      <w:r w:rsidR="003C3800">
        <w:rPr>
          <w:sz w:val="28"/>
          <w:szCs w:val="28"/>
        </w:rPr>
        <w:t>1</w:t>
      </w:r>
      <w:r w:rsidR="00D77B9C" w:rsidRPr="00D77B9C">
        <w:rPr>
          <w:sz w:val="28"/>
          <w:szCs w:val="28"/>
          <w:vertAlign w:val="superscript"/>
        </w:rPr>
        <w:t>о</w:t>
      </w:r>
      <w:r w:rsidR="003C3800">
        <w:rPr>
          <w:sz w:val="28"/>
          <w:szCs w:val="28"/>
        </w:rPr>
        <w:t>С, днем -1°С…-3</w:t>
      </w:r>
      <w:r w:rsidR="00D77B9C" w:rsidRPr="00D77B9C">
        <w:rPr>
          <w:sz w:val="28"/>
          <w:szCs w:val="28"/>
          <w:vertAlign w:val="superscript"/>
        </w:rPr>
        <w:t>о</w:t>
      </w:r>
      <w:r w:rsidR="00D77B9C" w:rsidRPr="00D77B9C">
        <w:rPr>
          <w:sz w:val="28"/>
          <w:szCs w:val="28"/>
        </w:rPr>
        <w:t>С.</w:t>
      </w:r>
      <w:r w:rsidR="00D77B9C" w:rsidRPr="00D77B9C">
        <w:rPr>
          <w:b/>
          <w:sz w:val="28"/>
          <w:szCs w:val="28"/>
        </w:rPr>
        <w:t xml:space="preserve">   </w:t>
      </w:r>
    </w:p>
    <w:p w:rsidR="00C4079E" w:rsidRPr="0082286E" w:rsidRDefault="000B1DFF" w:rsidP="00D77B9C">
      <w:pPr>
        <w:tabs>
          <w:tab w:val="left" w:pos="288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FE09DB" w:rsidRDefault="00611423" w:rsidP="00E84F4A">
      <w:pPr>
        <w:tabs>
          <w:tab w:val="left" w:pos="7800"/>
        </w:tabs>
        <w:ind w:firstLine="567"/>
        <w:jc w:val="both"/>
        <w:rPr>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FE09DB">
        <w:rPr>
          <w:sz w:val="28"/>
          <w:szCs w:val="28"/>
        </w:rPr>
        <w:t>с</w:t>
      </w:r>
      <w:r w:rsidR="00FE09DB" w:rsidRPr="00FE09DB">
        <w:rPr>
          <w:sz w:val="28"/>
          <w:szCs w:val="28"/>
        </w:rPr>
        <w:t>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w:t>
      </w:r>
      <w:r w:rsidR="00FE09DB">
        <w:rPr>
          <w:sz w:val="28"/>
          <w:szCs w:val="28"/>
        </w:rPr>
        <w:t>.</w:t>
      </w:r>
      <w:r w:rsidR="00FE09DB" w:rsidRPr="00FE09DB">
        <w:rPr>
          <w:sz w:val="28"/>
          <w:szCs w:val="28"/>
        </w:rPr>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FE09DB" w:rsidRDefault="00FE09DB" w:rsidP="0020550D">
      <w:pPr>
        <w:tabs>
          <w:tab w:val="left" w:pos="993"/>
        </w:tabs>
        <w:ind w:firstLine="567"/>
        <w:jc w:val="both"/>
        <w:rPr>
          <w:rFonts w:cs="Calibri"/>
          <w:bCs/>
          <w:kern w:val="1"/>
          <w:sz w:val="28"/>
          <w:szCs w:val="28"/>
          <w:lang w:eastAsia="ar-SA"/>
        </w:rPr>
      </w:pPr>
      <w:r w:rsidRPr="00FE09DB">
        <w:rPr>
          <w:rFonts w:cs="Calibri"/>
          <w:bCs/>
          <w:kern w:val="1"/>
          <w:sz w:val="28"/>
          <w:szCs w:val="28"/>
          <w:lang w:eastAsia="ar-SA"/>
        </w:rPr>
        <w:t xml:space="preserve">Возрастает риск дорожно-транспортных происшествий на всей территории Усть-Пристанского района из-за нарушений правил дорожного движения, а также из-за погодных условий </w:t>
      </w:r>
      <w:r w:rsidR="00D77B9C" w:rsidRPr="00D77B9C">
        <w:rPr>
          <w:rFonts w:cs="Calibri"/>
          <w:b/>
          <w:bCs/>
          <w:kern w:val="1"/>
          <w:sz w:val="28"/>
          <w:szCs w:val="28"/>
          <w:lang w:eastAsia="ar-SA"/>
        </w:rPr>
        <w:t>(мокрый снег, снег, временами сильный, местами метели, на дорогах сильная гололедица).</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 xml:space="preserve">«Алейск – </w:t>
      </w:r>
      <w:r w:rsidR="004C2F9F">
        <w:rPr>
          <w:b/>
          <w:sz w:val="28"/>
          <w:szCs w:val="28"/>
        </w:rPr>
        <w:t>Краснодарское</w:t>
      </w:r>
      <w:r w:rsidR="004A6803" w:rsidRPr="00A343BC">
        <w:rPr>
          <w:b/>
          <w:sz w:val="28"/>
          <w:szCs w:val="28"/>
        </w:rPr>
        <w:t>»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110B8D" w:rsidRDefault="00611423" w:rsidP="00110B8D">
      <w:pPr>
        <w:widowControl w:val="0"/>
        <w:autoSpaceDE w:val="0"/>
        <w:autoSpaceDN w:val="0"/>
        <w:adjustRightInd w:val="0"/>
        <w:ind w:firstLine="567"/>
        <w:jc w:val="both"/>
        <w:rPr>
          <w:b/>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110B8D" w:rsidRPr="00110B8D">
        <w:rPr>
          <w:sz w:val="28"/>
          <w:szCs w:val="28"/>
        </w:rPr>
        <w:t>сохраняется риск происшествий на коммунальных системах жизнеобеспечения из-за большого процента износа оборудования водопроводных и тепловых сетей. В связи со скоплением снега на крышах зданий, возможен сход снежных масс и наледи.</w:t>
      </w:r>
      <w:r w:rsidRPr="00110B8D">
        <w:rPr>
          <w:b/>
          <w:sz w:val="28"/>
          <w:szCs w:val="28"/>
        </w:rPr>
        <w:t xml:space="preserve"> </w:t>
      </w:r>
    </w:p>
    <w:p w:rsidR="00611423" w:rsidRPr="00031271" w:rsidRDefault="00BD0DD1" w:rsidP="00BD0DD1">
      <w:pPr>
        <w:widowControl w:val="0"/>
        <w:autoSpaceDE w:val="0"/>
        <w:autoSpaceDN w:val="0"/>
        <w:adjustRightInd w:val="0"/>
        <w:jc w:val="both"/>
        <w:rPr>
          <w:sz w:val="32"/>
          <w:szCs w:val="32"/>
        </w:rPr>
      </w:pPr>
      <w:r>
        <w:rPr>
          <w:b/>
          <w:sz w:val="32"/>
          <w:szCs w:val="32"/>
        </w:rPr>
        <w:t xml:space="preserve">     </w:t>
      </w:r>
      <w:r w:rsidR="00611423">
        <w:rPr>
          <w:b/>
          <w:sz w:val="32"/>
          <w:szCs w:val="32"/>
        </w:rPr>
        <w:t xml:space="preserve"> 6</w:t>
      </w:r>
      <w:r w:rsidR="00611423" w:rsidRPr="00031271">
        <w:rPr>
          <w:b/>
          <w:sz w:val="32"/>
          <w:szCs w:val="32"/>
        </w:rPr>
        <w:t>. Вероятность риска на объектах энергетики.</w:t>
      </w:r>
    </w:p>
    <w:p w:rsidR="00611423" w:rsidRDefault="00611423" w:rsidP="00611423">
      <w:pPr>
        <w:tabs>
          <w:tab w:val="left" w:pos="567"/>
        </w:tabs>
        <w:suppressAutoHyphens/>
        <w:ind w:firstLine="708"/>
        <w:jc w:val="both"/>
        <w:rPr>
          <w:bCs/>
          <w:sz w:val="28"/>
          <w:szCs w:val="28"/>
        </w:rPr>
      </w:pPr>
      <w:r w:rsidRPr="00031271">
        <w:rPr>
          <w:sz w:val="28"/>
          <w:szCs w:val="28"/>
        </w:rPr>
        <w:t xml:space="preserve">В связи с прогнозируемыми </w:t>
      </w:r>
      <w:r w:rsidR="00D77B9C" w:rsidRPr="00031271">
        <w:rPr>
          <w:sz w:val="28"/>
          <w:szCs w:val="28"/>
        </w:rPr>
        <w:t xml:space="preserve">погодными </w:t>
      </w:r>
      <w:r w:rsidR="00D77B9C" w:rsidRPr="00D77B9C">
        <w:rPr>
          <w:b/>
          <w:sz w:val="28"/>
          <w:szCs w:val="28"/>
        </w:rPr>
        <w:t>(мокрый снег, метели, гололёдные явления, ветер местами порывы до 16 м/с.)</w:t>
      </w:r>
      <w:r w:rsidR="001E1674" w:rsidRPr="001E1674">
        <w:rPr>
          <w:b/>
          <w:i/>
          <w:sz w:val="28"/>
          <w:szCs w:val="28"/>
        </w:rPr>
        <w:t>,</w:t>
      </w:r>
      <w:r w:rsidRPr="0041153B">
        <w:rPr>
          <w:b/>
          <w:sz w:val="28"/>
          <w:szCs w:val="28"/>
        </w:rPr>
        <w:t xml:space="preserve"> </w:t>
      </w:r>
      <w:r w:rsidRPr="00031271">
        <w:rPr>
          <w:sz w:val="28"/>
          <w:szCs w:val="28"/>
        </w:rPr>
        <w:t xml:space="preserve">на всей территории района возможны аварии на трансформаторных подстанциях, </w:t>
      </w:r>
      <w:r w:rsidR="001E1674" w:rsidRPr="001E1674">
        <w:rPr>
          <w:sz w:val="28"/>
          <w:szCs w:val="28"/>
        </w:rPr>
        <w:t xml:space="preserve">налипание мокрого снега и образование гололёдных явлений на электропроводах, </w:t>
      </w:r>
      <w:r w:rsidRPr="00031271">
        <w:rPr>
          <w:sz w:val="28"/>
          <w:szCs w:val="28"/>
        </w:rPr>
        <w:t xml:space="preserve">обрывы (повреждения) линий электропередач и линий связи, массовые короткие замыкания </w:t>
      </w:r>
      <w:r w:rsidR="001E1674">
        <w:rPr>
          <w:sz w:val="28"/>
          <w:szCs w:val="28"/>
        </w:rPr>
        <w:t xml:space="preserve">и другие </w:t>
      </w:r>
      <w:r w:rsidRPr="00031271">
        <w:rPr>
          <w:sz w:val="28"/>
          <w:szCs w:val="28"/>
        </w:rPr>
        <w:t>поражения объектов электроэнергетики.</w:t>
      </w:r>
      <w:r w:rsidRPr="00031271">
        <w:rPr>
          <w:bCs/>
          <w:sz w:val="28"/>
          <w:szCs w:val="28"/>
        </w:rPr>
        <w:t xml:space="preserve"> </w:t>
      </w:r>
    </w:p>
    <w:p w:rsidR="00611423"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3C3800">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1E1674"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r w:rsidR="001E1674" w:rsidRPr="001E1674">
        <w:rPr>
          <w:sz w:val="28"/>
          <w:szCs w:val="28"/>
        </w:rPr>
        <w:t>Высока вероятность провалов людей и техники под лёд.</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3C3800">
        <w:rPr>
          <w:b/>
          <w:sz w:val="32"/>
          <w:szCs w:val="32"/>
        </w:rPr>
        <w:t>8</w:t>
      </w:r>
      <w:r w:rsidR="00804776" w:rsidRPr="00804776">
        <w:rPr>
          <w:b/>
          <w:sz w:val="32"/>
          <w:szCs w:val="32"/>
        </w:rPr>
        <w:t>. Геомагнитная обстановка.</w:t>
      </w:r>
      <w:r w:rsidR="00804776">
        <w:t xml:space="preserve"> </w:t>
      </w:r>
    </w:p>
    <w:bookmarkEnd w:id="0"/>
    <w:p w:rsidR="00F771DD" w:rsidRDefault="00110B8D" w:rsidP="00734F60">
      <w:pPr>
        <w:autoSpaceDE w:val="0"/>
        <w:jc w:val="both"/>
        <w:rPr>
          <w:rFonts w:cs="Calibri"/>
          <w:kern w:val="1"/>
          <w:sz w:val="28"/>
          <w:szCs w:val="28"/>
          <w:lang w:eastAsia="ar-SA"/>
        </w:rPr>
      </w:pPr>
      <w:r w:rsidRPr="00110B8D">
        <w:rPr>
          <w:rFonts w:cs="Calibri"/>
          <w:kern w:val="1"/>
          <w:sz w:val="28"/>
          <w:szCs w:val="28"/>
          <w:lang w:eastAsia="ar-SA"/>
        </w:rPr>
        <w:t>Геомагнитная обстановка –от слабовозмущенной до возмущенной.</w:t>
      </w:r>
    </w:p>
    <w:p w:rsidR="00BD0DD1" w:rsidRPr="00BD0DD1" w:rsidRDefault="00BD0DD1" w:rsidP="00734F60">
      <w:pPr>
        <w:autoSpaceDE w:val="0"/>
        <w:jc w:val="both"/>
        <w:rPr>
          <w:b/>
          <w:sz w:val="28"/>
          <w:szCs w:val="28"/>
        </w:rPr>
      </w:pPr>
      <w:r w:rsidRPr="00BD0DD1">
        <w:rPr>
          <w:sz w:val="28"/>
          <w:szCs w:val="28"/>
        </w:rPr>
        <w:t>Возможны отдельные периоды магнитной бури.</w:t>
      </w: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lastRenderedPageBreak/>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lastRenderedPageBreak/>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D77B9C"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Рекомендовано населению использова</w:t>
      </w:r>
      <w:bookmarkStart w:id="1" w:name="_GoBack"/>
      <w:bookmarkEnd w:id="1"/>
      <w:r w:rsidR="004A668C" w:rsidRPr="004A668C">
        <w:rPr>
          <w:rFonts w:ascii="Times New Roman" w:hAnsi="Times New Roman"/>
          <w:sz w:val="28"/>
          <w:szCs w:val="28"/>
        </w:rPr>
        <w:t xml:space="preserve">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lastRenderedPageBreak/>
        <w:t xml:space="preserve"> </w:t>
      </w:r>
      <w:r w:rsidR="00AB5EA9" w:rsidRPr="00F771DD">
        <w:rPr>
          <w:rFonts w:ascii="Times New Roman" w:eastAsia="Calibri" w:hAnsi="Times New Roman"/>
          <w:sz w:val="28"/>
          <w:szCs w:val="28"/>
        </w:rPr>
        <w:t xml:space="preserve">  Прогноз ЧС получен </w:t>
      </w:r>
      <w:r w:rsidR="003C3800">
        <w:rPr>
          <w:rFonts w:ascii="Times New Roman" w:eastAsia="Calibri" w:hAnsi="Times New Roman"/>
          <w:sz w:val="28"/>
          <w:szCs w:val="28"/>
        </w:rPr>
        <w:t>10</w:t>
      </w:r>
      <w:r w:rsidR="007D3BDA">
        <w:rPr>
          <w:rFonts w:ascii="Times New Roman" w:eastAsia="Calibri" w:hAnsi="Times New Roman"/>
          <w:sz w:val="28"/>
          <w:szCs w:val="28"/>
        </w:rPr>
        <w:t>.</w:t>
      </w:r>
      <w:r w:rsidR="00737272">
        <w:rPr>
          <w:rFonts w:ascii="Times New Roman" w:eastAsia="Calibri" w:hAnsi="Times New Roman"/>
          <w:sz w:val="28"/>
          <w:szCs w:val="28"/>
        </w:rPr>
        <w:t>0</w:t>
      </w:r>
      <w:r w:rsidR="00BD0DD1">
        <w:rPr>
          <w:rFonts w:ascii="Times New Roman" w:eastAsia="Calibri" w:hAnsi="Times New Roman"/>
          <w:sz w:val="28"/>
          <w:szCs w:val="28"/>
        </w:rPr>
        <w:t>3</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D77B9C">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3C3800">
        <w:rPr>
          <w:rFonts w:ascii="Times New Roman" w:eastAsia="Calibri" w:hAnsi="Times New Roman"/>
          <w:sz w:val="28"/>
          <w:szCs w:val="28"/>
        </w:rPr>
        <w:t>29</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3C3800">
        <w:rPr>
          <w:rFonts w:ascii="Times New Roman" w:hAnsi="Times New Roman"/>
          <w:sz w:val="28"/>
          <w:szCs w:val="28"/>
        </w:rPr>
        <w:t>Крюковой С.Е</w:t>
      </w:r>
      <w:r w:rsidR="00167A14">
        <w:rPr>
          <w:rFonts w:ascii="Times New Roman" w:hAnsi="Times New Roman"/>
          <w:sz w:val="28"/>
          <w:szCs w:val="28"/>
        </w:rPr>
        <w:t>.</w:t>
      </w:r>
    </w:p>
    <w:p w:rsidR="00136656" w:rsidRDefault="00AB5EA9" w:rsidP="00B96FF3">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3C3800">
        <w:rPr>
          <w:rFonts w:ascii="Times New Roman" w:eastAsia="Calibri" w:hAnsi="Times New Roman"/>
          <w:sz w:val="28"/>
          <w:szCs w:val="28"/>
        </w:rPr>
        <w:t>10</w:t>
      </w:r>
      <w:r w:rsidR="00737272">
        <w:rPr>
          <w:rFonts w:ascii="Times New Roman" w:eastAsia="Calibri" w:hAnsi="Times New Roman"/>
          <w:sz w:val="28"/>
          <w:szCs w:val="28"/>
        </w:rPr>
        <w:t>.0</w:t>
      </w:r>
      <w:r w:rsidR="00BD0DD1">
        <w:rPr>
          <w:rFonts w:ascii="Times New Roman" w:eastAsia="Calibri" w:hAnsi="Times New Roman"/>
          <w:sz w:val="28"/>
          <w:szCs w:val="28"/>
        </w:rPr>
        <w:t>3</w:t>
      </w:r>
      <w:r w:rsidR="00E4579F" w:rsidRPr="00E4579F">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3C3800">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3C3800">
        <w:rPr>
          <w:rFonts w:ascii="Times New Roman" w:hAnsi="Times New Roman"/>
          <w:color w:val="000000"/>
          <w:sz w:val="28"/>
          <w:szCs w:val="28"/>
        </w:rPr>
        <w:t>40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p>
    <w:p w:rsidR="00D50568" w:rsidRDefault="003C3800" w:rsidP="00AB5EA9">
      <w:pPr>
        <w:ind w:firstLine="567"/>
        <w:jc w:val="both"/>
        <w:rPr>
          <w:sz w:val="28"/>
          <w:szCs w:val="28"/>
        </w:rPr>
      </w:pPr>
      <w:r>
        <w:rPr>
          <w:noProof/>
        </w:rPr>
        <w:drawing>
          <wp:anchor distT="0" distB="0" distL="114300" distR="114300" simplePos="0" relativeHeight="251659264" behindDoc="1" locked="0" layoutInCell="1" allowOverlap="1" wp14:anchorId="53747215" wp14:editId="3549626D">
            <wp:simplePos x="0" y="0"/>
            <wp:positionH relativeFrom="column">
              <wp:posOffset>3276600</wp:posOffset>
            </wp:positionH>
            <wp:positionV relativeFrom="paragraph">
              <wp:posOffset>13970</wp:posOffset>
            </wp:positionV>
            <wp:extent cx="812165" cy="657860"/>
            <wp:effectExtent l="19050" t="0" r="698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sidR="00CE3FAA">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DF12F8">
        <w:rPr>
          <w:sz w:val="28"/>
          <w:szCs w:val="28"/>
        </w:rPr>
        <w:t>/</w:t>
      </w:r>
      <w:r w:rsidR="00D127EC">
        <w:rPr>
          <w:sz w:val="28"/>
          <w:szCs w:val="28"/>
        </w:rPr>
        <w:t xml:space="preserve"> </w:t>
      </w:r>
      <w:r>
        <w:rPr>
          <w:sz w:val="28"/>
          <w:szCs w:val="28"/>
        </w:rPr>
        <w:t>Крюкова С.Е</w:t>
      </w:r>
      <w:r w:rsidR="009B4095">
        <w:rPr>
          <w:sz w:val="28"/>
          <w:szCs w:val="28"/>
        </w:rPr>
        <w:t>.</w:t>
      </w:r>
      <w:r w:rsidR="00B96FF3">
        <w:rPr>
          <w:sz w:val="28"/>
          <w:szCs w:val="28"/>
        </w:rPr>
        <w:t>/</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447" w:rsidRDefault="00207447" w:rsidP="002E73CB">
      <w:r>
        <w:separator/>
      </w:r>
    </w:p>
  </w:endnote>
  <w:endnote w:type="continuationSeparator" w:id="0">
    <w:p w:rsidR="00207447" w:rsidRDefault="00207447"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447" w:rsidRDefault="00207447" w:rsidP="002E73CB">
      <w:r>
        <w:separator/>
      </w:r>
    </w:p>
  </w:footnote>
  <w:footnote w:type="continuationSeparator" w:id="0">
    <w:p w:rsidR="00207447" w:rsidRDefault="00207447"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B6FCC"/>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0A29F-AAF9-4714-96BA-84B32A861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1</Pages>
  <Words>1624</Words>
  <Characters>9263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10866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141</cp:revision>
  <cp:lastPrinted>2020-02-17T08:10:00Z</cp:lastPrinted>
  <dcterms:created xsi:type="dcterms:W3CDTF">2023-04-11T07:20:00Z</dcterms:created>
  <dcterms:modified xsi:type="dcterms:W3CDTF">2025-03-10T07:39:00Z</dcterms:modified>
</cp:coreProperties>
</file>