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43219E">
              <w:rPr>
                <w:sz w:val="28"/>
                <w:szCs w:val="28"/>
              </w:rPr>
              <w:t xml:space="preserve"> 06.06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3219E">
        <w:rPr>
          <w:b/>
          <w:sz w:val="32"/>
          <w:szCs w:val="32"/>
          <w:lang w:eastAsia="ar-SA"/>
        </w:rPr>
        <w:t>07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930DA7" w:rsidRPr="00A21ADF" w:rsidRDefault="00930DA7" w:rsidP="00930DA7">
      <w:pPr>
        <w:tabs>
          <w:tab w:val="left" w:pos="7800"/>
        </w:tabs>
        <w:jc w:val="center"/>
        <w:rPr>
          <w:b/>
          <w:sz w:val="28"/>
          <w:szCs w:val="28"/>
        </w:rPr>
      </w:pPr>
      <w:r w:rsidRPr="00A21ADF">
        <w:rPr>
          <w:b/>
          <w:sz w:val="28"/>
          <w:szCs w:val="28"/>
        </w:rPr>
        <w:t>ПРОГНОЗ-КОНСУЛЬТАЦИЯ О НЕБЛАГОПРИЯТНЫХ ПОГОДНЫХ УСЛОВИЯХ</w:t>
      </w:r>
    </w:p>
    <w:p w:rsidR="00930DA7" w:rsidRDefault="00930DA7" w:rsidP="00930DA7">
      <w:pPr>
        <w:tabs>
          <w:tab w:val="left" w:pos="7800"/>
        </w:tabs>
        <w:jc w:val="center"/>
      </w:pPr>
    </w:p>
    <w:p w:rsidR="0043219E" w:rsidRDefault="0043219E" w:rsidP="0043219E">
      <w:pPr>
        <w:tabs>
          <w:tab w:val="left" w:pos="7800"/>
        </w:tabs>
        <w:jc w:val="center"/>
        <w:rPr>
          <w:sz w:val="28"/>
          <w:szCs w:val="28"/>
        </w:rPr>
      </w:pPr>
      <w:r w:rsidRPr="00884A7D">
        <w:rPr>
          <w:sz w:val="28"/>
          <w:szCs w:val="28"/>
        </w:rPr>
        <w:t>В Алтайском крае во второй половине дня 6 июня и в дневное время 7 и 8 июня 2024 года ожидаются дожди, местами грозы, при грозах сильные ливневые дожди, град, шквалистое усиление ветра до 18-23 м/с.</w:t>
      </w:r>
    </w:p>
    <w:p w:rsidR="00930DA7" w:rsidRDefault="00930DA7" w:rsidP="00930DA7">
      <w:pPr>
        <w:tabs>
          <w:tab w:val="left" w:pos="7800"/>
        </w:tabs>
        <w:jc w:val="both"/>
        <w:rPr>
          <w:sz w:val="28"/>
          <w:szCs w:val="28"/>
        </w:rPr>
      </w:pPr>
    </w:p>
    <w:p w:rsidR="00F15480" w:rsidRDefault="00B12EA4" w:rsidP="00F15480">
      <w:pPr>
        <w:tabs>
          <w:tab w:val="left" w:pos="7800"/>
        </w:tabs>
        <w:jc w:val="center"/>
        <w:rPr>
          <w:b/>
          <w:sz w:val="32"/>
          <w:szCs w:val="32"/>
        </w:rPr>
      </w:pPr>
      <w:r>
        <w:rPr>
          <w:b/>
          <w:sz w:val="32"/>
          <w:szCs w:val="32"/>
        </w:rPr>
        <w:t xml:space="preserve">ПРОГНОЗ ПОГОДЫ НА </w:t>
      </w:r>
      <w:r w:rsidR="0043219E">
        <w:rPr>
          <w:b/>
          <w:sz w:val="32"/>
          <w:szCs w:val="32"/>
        </w:rPr>
        <w:t>07.06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43219E" w:rsidRDefault="00CE3FAA" w:rsidP="0043219E">
      <w:pPr>
        <w:tabs>
          <w:tab w:val="left" w:pos="7800"/>
        </w:tabs>
        <w:ind w:firstLine="567"/>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43219E">
        <w:rPr>
          <w:sz w:val="28"/>
          <w:szCs w:val="28"/>
        </w:rPr>
        <w:t xml:space="preserve">переменная </w:t>
      </w:r>
      <w:r w:rsidR="0043219E" w:rsidRPr="00614A14">
        <w:rPr>
          <w:sz w:val="28"/>
          <w:szCs w:val="28"/>
        </w:rPr>
        <w:t>облачно</w:t>
      </w:r>
      <w:r w:rsidR="0043219E">
        <w:rPr>
          <w:sz w:val="28"/>
          <w:szCs w:val="28"/>
        </w:rPr>
        <w:t>сть</w:t>
      </w:r>
      <w:r w:rsidR="0043219E" w:rsidRPr="00614A14">
        <w:rPr>
          <w:sz w:val="28"/>
          <w:szCs w:val="28"/>
        </w:rPr>
        <w:t xml:space="preserve">. </w:t>
      </w:r>
      <w:r w:rsidR="0043219E" w:rsidRPr="00884A7D">
        <w:rPr>
          <w:sz w:val="28"/>
          <w:szCs w:val="28"/>
        </w:rPr>
        <w:t xml:space="preserve">Ночью местами, днем кратковременные дожди, грозы, при грозах сильные ливневые дожди, возможен град. </w:t>
      </w:r>
      <w:r w:rsidR="0043219E" w:rsidRPr="00614A14">
        <w:rPr>
          <w:sz w:val="28"/>
          <w:szCs w:val="28"/>
        </w:rPr>
        <w:t xml:space="preserve">Ветер </w:t>
      </w:r>
      <w:r w:rsidR="0043219E">
        <w:rPr>
          <w:sz w:val="28"/>
          <w:szCs w:val="28"/>
        </w:rPr>
        <w:t>юго-западный 3-7</w:t>
      </w:r>
      <w:r w:rsidR="0043219E" w:rsidRPr="00614A14">
        <w:rPr>
          <w:sz w:val="28"/>
          <w:szCs w:val="28"/>
        </w:rPr>
        <w:t xml:space="preserve"> м/с, </w:t>
      </w:r>
      <w:r w:rsidR="0043219E">
        <w:rPr>
          <w:sz w:val="28"/>
          <w:szCs w:val="28"/>
        </w:rPr>
        <w:t>порывы до 18-23 м/с</w:t>
      </w:r>
      <w:r w:rsidR="0043219E" w:rsidRPr="00614A14">
        <w:rPr>
          <w:sz w:val="28"/>
          <w:szCs w:val="28"/>
        </w:rPr>
        <w:t>.</w:t>
      </w:r>
    </w:p>
    <w:p w:rsidR="00B12EA4" w:rsidRDefault="0043219E" w:rsidP="0043219E">
      <w:pPr>
        <w:tabs>
          <w:tab w:val="left" w:pos="7800"/>
        </w:tabs>
        <w:ind w:firstLine="567"/>
        <w:jc w:val="both"/>
        <w:rPr>
          <w:sz w:val="28"/>
          <w:szCs w:val="28"/>
        </w:rPr>
      </w:pPr>
      <w:r w:rsidRPr="00614A14">
        <w:rPr>
          <w:sz w:val="28"/>
          <w:szCs w:val="28"/>
        </w:rPr>
        <w:t xml:space="preserve"> Температура ночью </w:t>
      </w:r>
      <w:r>
        <w:rPr>
          <w:sz w:val="28"/>
          <w:szCs w:val="28"/>
        </w:rPr>
        <w:t>+16</w:t>
      </w:r>
      <w:r w:rsidRPr="00614A14">
        <w:rPr>
          <w:sz w:val="28"/>
          <w:szCs w:val="28"/>
          <w:vertAlign w:val="superscript"/>
        </w:rPr>
        <w:t xml:space="preserve"> о</w:t>
      </w:r>
      <w:r w:rsidRPr="00614A14">
        <w:rPr>
          <w:sz w:val="28"/>
          <w:szCs w:val="28"/>
        </w:rPr>
        <w:t xml:space="preserve">С </w:t>
      </w:r>
      <w:r>
        <w:rPr>
          <w:sz w:val="28"/>
          <w:szCs w:val="28"/>
        </w:rPr>
        <w:t>+18</w:t>
      </w:r>
      <w:r w:rsidRPr="00614A14">
        <w:rPr>
          <w:sz w:val="28"/>
          <w:szCs w:val="28"/>
          <w:vertAlign w:val="superscript"/>
        </w:rPr>
        <w:t xml:space="preserve"> о</w:t>
      </w:r>
      <w:r>
        <w:rPr>
          <w:sz w:val="28"/>
          <w:szCs w:val="28"/>
        </w:rPr>
        <w:t>С</w:t>
      </w:r>
      <w:r w:rsidRPr="00614A14">
        <w:rPr>
          <w:sz w:val="28"/>
          <w:szCs w:val="28"/>
        </w:rPr>
        <w:t xml:space="preserve">, днем </w:t>
      </w:r>
      <w:r>
        <w:rPr>
          <w:sz w:val="28"/>
          <w:szCs w:val="28"/>
        </w:rPr>
        <w:t>+24</w:t>
      </w:r>
      <w:r w:rsidRPr="00614A14">
        <w:rPr>
          <w:sz w:val="28"/>
          <w:szCs w:val="28"/>
          <w:vertAlign w:val="superscript"/>
        </w:rPr>
        <w:t xml:space="preserve"> о</w:t>
      </w:r>
      <w:r w:rsidRPr="00614A14">
        <w:rPr>
          <w:sz w:val="28"/>
          <w:szCs w:val="28"/>
        </w:rPr>
        <w:t xml:space="preserve">С </w:t>
      </w:r>
      <w:r>
        <w:rPr>
          <w:sz w:val="28"/>
          <w:szCs w:val="28"/>
        </w:rPr>
        <w:t>+26</w:t>
      </w:r>
      <w:r w:rsidRPr="00614A14">
        <w:rPr>
          <w:sz w:val="28"/>
          <w:szCs w:val="28"/>
          <w:vertAlign w:val="superscript"/>
        </w:rPr>
        <w:t xml:space="preserve"> о</w:t>
      </w:r>
      <w:r>
        <w:rPr>
          <w:sz w:val="28"/>
          <w:szCs w:val="28"/>
        </w:rPr>
        <w:t>С</w:t>
      </w:r>
      <w:r w:rsidRPr="001455BC">
        <w:rPr>
          <w:sz w:val="28"/>
          <w:szCs w:val="28"/>
        </w:rPr>
        <w:t>.</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 xml:space="preserve">Наибольшая вероятность </w:t>
      </w:r>
      <w:r w:rsidR="005E17F8" w:rsidRPr="00A343BC">
        <w:rPr>
          <w:b/>
          <w:bCs/>
          <w:sz w:val="28"/>
          <w:szCs w:val="28"/>
        </w:rPr>
        <w:lastRenderedPageBreak/>
        <w:t>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Pr="008306F3" w:rsidRDefault="002A3FB6" w:rsidP="008306F3">
      <w:pPr>
        <w:tabs>
          <w:tab w:val="left" w:pos="7800"/>
        </w:tabs>
        <w:jc w:val="both"/>
        <w:rPr>
          <w:b/>
          <w:i/>
          <w:sz w:val="28"/>
          <w:szCs w:val="28"/>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755E2E">
        <w:rPr>
          <w:b/>
          <w:i/>
          <w:sz w:val="28"/>
          <w:szCs w:val="28"/>
        </w:rPr>
        <w:t>(</w:t>
      </w:r>
      <w:r w:rsidR="008306F3" w:rsidRPr="00537093">
        <w:rPr>
          <w:b/>
          <w:i/>
          <w:sz w:val="28"/>
          <w:szCs w:val="28"/>
        </w:rPr>
        <w:t>грозы, при грозах сильные ливневые дожди, град, шквалис</w:t>
      </w:r>
      <w:r w:rsidR="008306F3">
        <w:rPr>
          <w:b/>
          <w:i/>
          <w:sz w:val="28"/>
          <w:szCs w:val="28"/>
        </w:rPr>
        <w:t>тое усиление ветра до 18-23 м/с</w:t>
      </w:r>
      <w:r w:rsidR="00755E2E">
        <w:rPr>
          <w:b/>
          <w:i/>
          <w:sz w:val="28"/>
          <w:szCs w:val="28"/>
        </w:rPr>
        <w:t>)</w:t>
      </w:r>
      <w:r w:rsidR="00B12EA4" w:rsidRPr="00D832C6">
        <w:rPr>
          <w:b/>
          <w:i/>
          <w:sz w:val="28"/>
          <w:szCs w:val="28"/>
        </w:rPr>
        <w:t>,</w:t>
      </w:r>
      <w:r w:rsidR="00A37971">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8306F3" w:rsidRDefault="008306F3" w:rsidP="008306F3">
      <w:pPr>
        <w:tabs>
          <w:tab w:val="left" w:pos="567"/>
        </w:tabs>
        <w:suppressAutoHyphens/>
        <w:jc w:val="center"/>
        <w:rPr>
          <w:b/>
          <w:sz w:val="32"/>
          <w:szCs w:val="32"/>
        </w:rPr>
      </w:pPr>
      <w:r w:rsidRPr="008306F3">
        <w:rPr>
          <w:b/>
          <w:sz w:val="32"/>
          <w:szCs w:val="32"/>
        </w:rPr>
        <w:t>ШТОРМОВОЕ ПРЕДУПРЕЖДЕНИЕ № 17</w:t>
      </w:r>
    </w:p>
    <w:p w:rsidR="008306F3" w:rsidRDefault="008306F3" w:rsidP="008306F3">
      <w:pPr>
        <w:tabs>
          <w:tab w:val="left" w:pos="567"/>
        </w:tabs>
        <w:suppressAutoHyphens/>
        <w:jc w:val="both"/>
        <w:rPr>
          <w:sz w:val="28"/>
          <w:szCs w:val="28"/>
        </w:rPr>
      </w:pPr>
      <w:r w:rsidRPr="008306F3">
        <w:rPr>
          <w:sz w:val="28"/>
          <w:szCs w:val="28"/>
        </w:rPr>
        <w:t>В Алтайском крае в период с 04 по 10 июня 2024 года местами ожидается высокая пожароопасность (4 класса).</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43219E">
        <w:rPr>
          <w:sz w:val="28"/>
          <w:szCs w:val="28"/>
        </w:rPr>
        <w:t>ается горимость 2</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В результате деятельности человека (отжиги, палы, неосторожное обращение с огнём</w:t>
      </w:r>
      <w:r w:rsidRPr="00930DA7">
        <w:rPr>
          <w:sz w:val="28"/>
          <w:szCs w:val="28"/>
        </w:rPr>
        <w:t>)</w:t>
      </w:r>
      <w:r w:rsidR="008306F3">
        <w:rPr>
          <w:sz w:val="28"/>
          <w:szCs w:val="28"/>
        </w:rPr>
        <w:t xml:space="preserve"> </w:t>
      </w:r>
      <w:r w:rsidRPr="00A833F6">
        <w:rPr>
          <w:sz w:val="28"/>
          <w:szCs w:val="28"/>
        </w:rPr>
        <w:t xml:space="preserve">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B12EA4">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8306F3" w:rsidRDefault="008306F3" w:rsidP="008306F3">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8306F3" w:rsidRDefault="008306F3" w:rsidP="008306F3">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B5574" w:rsidRDefault="00DB5574" w:rsidP="00DB5574">
      <w:pPr>
        <w:tabs>
          <w:tab w:val="left" w:pos="993"/>
        </w:tabs>
        <w:ind w:firstLine="567"/>
        <w:jc w:val="both"/>
        <w:rPr>
          <w:rFonts w:cs="Calibri"/>
          <w:b/>
          <w:bCs/>
          <w:kern w:val="1"/>
          <w:sz w:val="32"/>
          <w:szCs w:val="32"/>
          <w:lang w:eastAsia="ar-SA"/>
        </w:rPr>
      </w:pPr>
    </w:p>
    <w:p w:rsidR="00C2225E" w:rsidRPr="007B6B30" w:rsidRDefault="00C2225E" w:rsidP="00C2225E">
      <w:pPr>
        <w:tabs>
          <w:tab w:val="left" w:pos="567"/>
        </w:tabs>
        <w:suppressAutoHyphens/>
        <w:jc w:val="both"/>
        <w:rPr>
          <w:b/>
          <w:sz w:val="32"/>
          <w:szCs w:val="32"/>
        </w:rPr>
      </w:pPr>
      <w:r>
        <w:rPr>
          <w:b/>
          <w:sz w:val="32"/>
          <w:szCs w:val="32"/>
        </w:rPr>
        <w:t>7.</w:t>
      </w:r>
      <w:r w:rsidRPr="007B6B30">
        <w:rPr>
          <w:b/>
          <w:sz w:val="32"/>
          <w:szCs w:val="32"/>
        </w:rPr>
        <w:t xml:space="preserve"> Вероятность риска на объектах энергетики.</w:t>
      </w:r>
    </w:p>
    <w:p w:rsidR="00C2225E" w:rsidRPr="00930DA7" w:rsidRDefault="00C2225E" w:rsidP="00C2225E">
      <w:pPr>
        <w:tabs>
          <w:tab w:val="left" w:pos="7800"/>
        </w:tabs>
        <w:jc w:val="both"/>
      </w:pPr>
      <w:r w:rsidRPr="008547BF">
        <w:rPr>
          <w:sz w:val="28"/>
          <w:szCs w:val="28"/>
        </w:rPr>
        <w:t>В связи с прогнозируемыми погодными условиями</w:t>
      </w:r>
      <w:r>
        <w:t xml:space="preserve"> </w:t>
      </w:r>
      <w:r w:rsidR="00930DA7" w:rsidRPr="00930DA7">
        <w:rPr>
          <w:b/>
          <w:sz w:val="28"/>
          <w:szCs w:val="28"/>
        </w:rPr>
        <w:t>(</w:t>
      </w:r>
      <w:r w:rsidR="008306F3" w:rsidRPr="008306F3">
        <w:rPr>
          <w:b/>
          <w:i/>
          <w:sz w:val="28"/>
          <w:szCs w:val="28"/>
        </w:rPr>
        <w:t>грозы, при грозах сильные ливневые дожди, град, шквалистое усиление ветра до 18-23 м/с)</w:t>
      </w:r>
      <w:r w:rsidR="008306F3">
        <w:rPr>
          <w:b/>
          <w:i/>
          <w:sz w:val="28"/>
          <w:szCs w:val="28"/>
        </w:rPr>
        <w:t xml:space="preserve">. </w:t>
      </w:r>
      <w:r>
        <w:rPr>
          <w:sz w:val="28"/>
          <w:szCs w:val="28"/>
        </w:rPr>
        <w:t>Н</w:t>
      </w:r>
      <w:r w:rsidRPr="008547BF">
        <w:rPr>
          <w:sz w:val="28"/>
          <w:szCs w:val="28"/>
        </w:rPr>
        <w:t xml:space="preserve">а всей </w:t>
      </w:r>
      <w:r w:rsidRPr="008547BF">
        <w:rPr>
          <w:sz w:val="28"/>
          <w:szCs w:val="28"/>
        </w:rPr>
        <w:lastRenderedPageBreak/>
        <w:t>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C2225E" w:rsidRPr="00F04510" w:rsidRDefault="00C2225E" w:rsidP="00C2225E">
      <w:pPr>
        <w:tabs>
          <w:tab w:val="left" w:pos="7800"/>
        </w:tabs>
        <w:jc w:val="both"/>
        <w:rPr>
          <w:b/>
          <w:sz w:val="28"/>
          <w:szCs w:val="28"/>
        </w:rPr>
      </w:pPr>
      <w:r>
        <w:rPr>
          <w:b/>
          <w:sz w:val="32"/>
          <w:szCs w:val="32"/>
        </w:rPr>
        <w:t xml:space="preserve"> </w:t>
      </w:r>
    </w:p>
    <w:p w:rsidR="00C2225E" w:rsidRPr="001E309D" w:rsidRDefault="00C2225E" w:rsidP="00C2225E">
      <w:pPr>
        <w:tabs>
          <w:tab w:val="left" w:pos="7800"/>
        </w:tabs>
        <w:jc w:val="both"/>
        <w:rPr>
          <w:b/>
          <w:sz w:val="32"/>
          <w:szCs w:val="32"/>
        </w:rPr>
      </w:pPr>
      <w:r>
        <w:rPr>
          <w:b/>
          <w:sz w:val="32"/>
          <w:szCs w:val="32"/>
        </w:rPr>
        <w:t xml:space="preserve">8. </w:t>
      </w:r>
      <w:r w:rsidRPr="001E309D">
        <w:rPr>
          <w:b/>
          <w:sz w:val="32"/>
          <w:szCs w:val="32"/>
        </w:rPr>
        <w:t xml:space="preserve">Вероятность риска обрушений (повреждений) зданий и сооружений. </w:t>
      </w:r>
    </w:p>
    <w:p w:rsidR="00C2225E" w:rsidRDefault="00C2225E" w:rsidP="00C2225E">
      <w:pPr>
        <w:tabs>
          <w:tab w:val="left" w:pos="7800"/>
        </w:tabs>
        <w:jc w:val="both"/>
        <w:rPr>
          <w:b/>
          <w:sz w:val="32"/>
          <w:szCs w:val="32"/>
        </w:rPr>
      </w:pPr>
      <w:r w:rsidRPr="008547BF">
        <w:rPr>
          <w:sz w:val="28"/>
          <w:szCs w:val="28"/>
        </w:rPr>
        <w:t>В связи с прогнозируемыми погодными</w:t>
      </w:r>
      <w:r w:rsidRPr="00E03A43">
        <w:rPr>
          <w:sz w:val="28"/>
          <w:szCs w:val="28"/>
        </w:rPr>
        <w:t xml:space="preserve"> условиями</w:t>
      </w:r>
      <w:r>
        <w:t xml:space="preserve"> </w:t>
      </w:r>
      <w:r w:rsidR="00930DA7" w:rsidRPr="00930DA7">
        <w:rPr>
          <w:b/>
          <w:sz w:val="28"/>
          <w:szCs w:val="28"/>
        </w:rPr>
        <w:t>(</w:t>
      </w:r>
      <w:r w:rsidR="008306F3" w:rsidRPr="008306F3">
        <w:rPr>
          <w:b/>
          <w:i/>
          <w:sz w:val="28"/>
          <w:szCs w:val="28"/>
        </w:rPr>
        <w:t>грозы, при грозах сильные ливневые дожди, град, шквалистое усиление ветра до 18-23 м/с)</w:t>
      </w:r>
      <w:r w:rsidR="008306F3">
        <w:rPr>
          <w:b/>
          <w:i/>
          <w:sz w:val="28"/>
          <w:szCs w:val="28"/>
        </w:rPr>
        <w:t xml:space="preserve">. </w:t>
      </w:r>
      <w:r w:rsidRPr="00F04510">
        <w:rPr>
          <w:sz w:val="28"/>
          <w:szCs w:val="28"/>
        </w:rPr>
        <w:t>Н</w:t>
      </w:r>
      <w:r w:rsidRPr="008547BF">
        <w:rPr>
          <w:sz w:val="28"/>
          <w:szCs w:val="28"/>
        </w:rPr>
        <w:t>а</w:t>
      </w:r>
      <w:r w:rsidR="008306F3">
        <w:rPr>
          <w:sz w:val="28"/>
          <w:szCs w:val="28"/>
        </w:rPr>
        <w:t xml:space="preserve"> </w:t>
      </w:r>
      <w:r w:rsidRPr="008547BF">
        <w:rPr>
          <w:sz w:val="28"/>
          <w:szCs w:val="28"/>
        </w:rPr>
        <w:t>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C2225E" w:rsidRDefault="00C2225E" w:rsidP="00C2225E">
      <w:pPr>
        <w:tabs>
          <w:tab w:val="left" w:pos="7800"/>
        </w:tabs>
        <w:jc w:val="both"/>
        <w:rPr>
          <w:b/>
          <w:sz w:val="32"/>
          <w:szCs w:val="32"/>
        </w:rPr>
      </w:pPr>
    </w:p>
    <w:p w:rsidR="00C2225E" w:rsidRPr="00C2225E" w:rsidRDefault="00C2225E" w:rsidP="00C2225E">
      <w:pPr>
        <w:tabs>
          <w:tab w:val="left" w:pos="7800"/>
        </w:tabs>
        <w:jc w:val="both"/>
        <w:rPr>
          <w:b/>
          <w:bCs/>
          <w:sz w:val="26"/>
          <w:szCs w:val="26"/>
        </w:rPr>
      </w:pPr>
      <w:r>
        <w:rPr>
          <w:b/>
          <w:sz w:val="32"/>
          <w:szCs w:val="32"/>
        </w:rPr>
        <w:t>9</w:t>
      </w:r>
      <w:r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10.</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C2225E" w:rsidP="00734F60">
      <w:pPr>
        <w:pStyle w:val="Standard"/>
        <w:jc w:val="both"/>
      </w:pPr>
      <w:r>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w:t>
      </w:r>
      <w:r w:rsidRPr="00302BB6">
        <w:rPr>
          <w:rFonts w:ascii="Times New Roman" w:hAnsi="Times New Roman"/>
          <w:color w:val="000000"/>
          <w:sz w:val="28"/>
          <w:szCs w:val="28"/>
        </w:rPr>
        <w:lastRenderedPageBreak/>
        <w:t>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43219E">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EB2D2F">
        <w:rPr>
          <w:bCs/>
          <w:sz w:val="28"/>
          <w:szCs w:val="28"/>
        </w:rPr>
        <w:t xml:space="preserve">, </w:t>
      </w:r>
      <w:r w:rsidR="00EB2D2F" w:rsidRPr="00EB2D2F">
        <w:rPr>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lastRenderedPageBreak/>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CA35B2" w:rsidRPr="005A78EE" w:rsidRDefault="00CA35B2" w:rsidP="00CA35B2">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CA35B2" w:rsidRPr="00A549E1" w:rsidRDefault="00CA35B2" w:rsidP="00CA35B2">
      <w:pPr>
        <w:tabs>
          <w:tab w:val="left" w:pos="720"/>
        </w:tabs>
        <w:jc w:val="both"/>
        <w:rPr>
          <w:sz w:val="28"/>
          <w:szCs w:val="28"/>
        </w:rPr>
      </w:pPr>
      <w:r w:rsidRPr="00A549E1">
        <w:rPr>
          <w:sz w:val="28"/>
          <w:szCs w:val="28"/>
        </w:rPr>
        <w:lastRenderedPageBreak/>
        <w:tab/>
        <w:t xml:space="preserve">-обеспечить готовность к работе резервных источников электропитания в учреждениях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CA35B2" w:rsidRPr="00A549E1" w:rsidRDefault="00CA35B2" w:rsidP="00CA35B2">
      <w:pPr>
        <w:tabs>
          <w:tab w:val="left" w:pos="720"/>
        </w:tabs>
        <w:jc w:val="both"/>
        <w:rPr>
          <w:sz w:val="28"/>
          <w:szCs w:val="28"/>
        </w:rPr>
      </w:pPr>
    </w:p>
    <w:p w:rsidR="00CA35B2" w:rsidRPr="005A78EE" w:rsidRDefault="00CA35B2" w:rsidP="00CA35B2">
      <w:pPr>
        <w:tabs>
          <w:tab w:val="left" w:pos="720"/>
        </w:tabs>
        <w:jc w:val="both"/>
        <w:rPr>
          <w:sz w:val="32"/>
          <w:szCs w:val="32"/>
        </w:rPr>
      </w:pPr>
      <w:r>
        <w:rPr>
          <w:b/>
          <w:sz w:val="32"/>
          <w:szCs w:val="32"/>
        </w:rPr>
        <w:t xml:space="preserve">       8</w:t>
      </w:r>
      <w:r w:rsidRPr="005A78EE">
        <w:rPr>
          <w:b/>
          <w:sz w:val="32"/>
          <w:szCs w:val="32"/>
        </w:rPr>
        <w:t>. По риску обрушений (повреждений) зданий и сооружений.</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-организовать оповещение и информирование населения через местную газету «Авангард» и</w:t>
      </w:r>
      <w:r w:rsidR="0043219E">
        <w:rPr>
          <w:sz w:val="28"/>
          <w:szCs w:val="28"/>
        </w:rPr>
        <w:t xml:space="preserve">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CA35B2" w:rsidRPr="00A549E1" w:rsidRDefault="00CA35B2" w:rsidP="00CA35B2">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AB5EA9" w:rsidRDefault="00AB5EA9" w:rsidP="00AB5EA9">
      <w:pPr>
        <w:tabs>
          <w:tab w:val="left" w:pos="0"/>
        </w:tabs>
        <w:jc w:val="both"/>
        <w:rPr>
          <w:bCs/>
          <w:sz w:val="32"/>
          <w:szCs w:val="32"/>
        </w:rPr>
      </w:pPr>
    </w:p>
    <w:p w:rsidR="00CA35B2" w:rsidRPr="00B1783E" w:rsidRDefault="00CA35B2" w:rsidP="00CA35B2">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43219E">
        <w:rPr>
          <w:rFonts w:eastAsia="Calibri"/>
          <w:sz w:val="28"/>
          <w:szCs w:val="28"/>
        </w:rPr>
        <w:t>06.06</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 xml:space="preserve">15 </w:t>
      </w:r>
      <w:r w:rsidRPr="00A67926">
        <w:rPr>
          <w:rFonts w:eastAsia="Calibri"/>
          <w:sz w:val="28"/>
          <w:szCs w:val="28"/>
        </w:rPr>
        <w:t xml:space="preserve">часов </w:t>
      </w:r>
      <w:r w:rsidR="008306F3">
        <w:rPr>
          <w:rFonts w:eastAsia="Calibri"/>
          <w:sz w:val="28"/>
          <w:szCs w:val="28"/>
        </w:rPr>
        <w:t>13</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bookmarkStart w:id="1" w:name="_GoBack"/>
      <w:bookmarkEnd w:id="1"/>
    </w:p>
    <w:p w:rsidR="00AB5EA9" w:rsidRPr="00A67926" w:rsidRDefault="007C137D" w:rsidP="00AB5EA9">
      <w:pPr>
        <w:jc w:val="both"/>
        <w:rPr>
          <w:noProof/>
          <w:sz w:val="28"/>
          <w:szCs w:val="28"/>
        </w:rPr>
      </w:pPr>
      <w:r>
        <w:rPr>
          <w:rFonts w:eastAsia="Calibri"/>
          <w:sz w:val="28"/>
          <w:szCs w:val="28"/>
        </w:rPr>
        <w:t xml:space="preserve">Прогноз доведен: </w:t>
      </w:r>
      <w:r w:rsidR="0043219E">
        <w:rPr>
          <w:rFonts w:eastAsia="Calibri"/>
          <w:sz w:val="28"/>
          <w:szCs w:val="28"/>
        </w:rPr>
        <w:t>06.06.</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8306F3">
        <w:rPr>
          <w:rFonts w:eastAsia="Calibri"/>
          <w:sz w:val="28"/>
          <w:szCs w:val="28"/>
        </w:rPr>
        <w:t>5</w:t>
      </w:r>
      <w:r w:rsidR="00AB5EA9" w:rsidRPr="00A67926">
        <w:rPr>
          <w:rFonts w:eastAsia="Calibri"/>
          <w:sz w:val="28"/>
          <w:szCs w:val="28"/>
        </w:rPr>
        <w:t xml:space="preserve"> </w:t>
      </w:r>
      <w:r w:rsidR="00A4714C">
        <w:rPr>
          <w:color w:val="000000"/>
          <w:sz w:val="28"/>
          <w:szCs w:val="28"/>
        </w:rPr>
        <w:t>час</w:t>
      </w:r>
      <w:r w:rsidR="00B05B36">
        <w:rPr>
          <w:color w:val="000000"/>
          <w:sz w:val="28"/>
          <w:szCs w:val="28"/>
        </w:rPr>
        <w:t xml:space="preserve"> </w:t>
      </w:r>
      <w:r w:rsidR="00755E2E">
        <w:rPr>
          <w:color w:val="000000"/>
          <w:sz w:val="28"/>
          <w:szCs w:val="28"/>
        </w:rPr>
        <w:t>47</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8306F3" w:rsidRDefault="008306F3" w:rsidP="00AB5EA9">
      <w:pPr>
        <w:ind w:firstLine="567"/>
        <w:jc w:val="both"/>
        <w:rPr>
          <w:noProof/>
          <w:sz w:val="28"/>
          <w:szCs w:val="28"/>
        </w:rPr>
      </w:pPr>
    </w:p>
    <w:p w:rsidR="00B05B36" w:rsidRDefault="008306F3"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1C9DFAA0" wp14:editId="73A48F2F">
            <wp:simplePos x="0" y="0"/>
            <wp:positionH relativeFrom="column">
              <wp:posOffset>3295768</wp:posOffset>
            </wp:positionH>
            <wp:positionV relativeFrom="paragraph">
              <wp:posOffset>189466</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p>
    <w:p w:rsidR="008306F3" w:rsidRDefault="001F6B0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8306F3">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F61" w:rsidRDefault="00D22F61" w:rsidP="002E73CB">
      <w:r>
        <w:separator/>
      </w:r>
    </w:p>
  </w:endnote>
  <w:endnote w:type="continuationSeparator" w:id="0">
    <w:p w:rsidR="00D22F61" w:rsidRDefault="00D22F6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F61" w:rsidRDefault="00D22F61" w:rsidP="002E73CB">
      <w:r>
        <w:separator/>
      </w:r>
    </w:p>
  </w:footnote>
  <w:footnote w:type="continuationSeparator" w:id="0">
    <w:p w:rsidR="00D22F61" w:rsidRDefault="00D22F6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19E"/>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E2E"/>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6F3"/>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0DA7"/>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1A91"/>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2DDD"/>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2F61"/>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0C79"/>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E6E14D0"/>
  <w15:docId w15:val="{26A7F59C-1E2D-488D-8FEF-34A22723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7FC8F-EB46-4048-A573-FFEA7325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Pages>
  <Words>2124</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14203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46</cp:revision>
  <cp:lastPrinted>2020-02-17T08:10:00Z</cp:lastPrinted>
  <dcterms:created xsi:type="dcterms:W3CDTF">2023-04-11T07:20:00Z</dcterms:created>
  <dcterms:modified xsi:type="dcterms:W3CDTF">2024-06-06T08:46:00Z</dcterms:modified>
</cp:coreProperties>
</file>